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146E4" w14:textId="77777777" w:rsidR="00E17B44" w:rsidRPr="001B0FA8" w:rsidRDefault="00E17B44" w:rsidP="00932578">
      <w:pPr>
        <w:pStyle w:val="ListParagraph"/>
        <w:spacing w:line="312" w:lineRule="auto"/>
      </w:pPr>
    </w:p>
    <w:p w14:paraId="30D93DC5" w14:textId="77777777" w:rsidR="006F790C" w:rsidRPr="001B0FA8" w:rsidRDefault="006F790C" w:rsidP="00932578">
      <w:pPr>
        <w:spacing w:line="312" w:lineRule="auto"/>
      </w:pPr>
    </w:p>
    <w:p w14:paraId="1923771A" w14:textId="035A6CC1" w:rsidR="006F790C" w:rsidRPr="00133A49" w:rsidRDefault="001C61B9" w:rsidP="00C346B7">
      <w:pPr>
        <w:pStyle w:val="Subtitle"/>
        <w:spacing w:after="200" w:line="312" w:lineRule="auto"/>
        <w:outlineLvl w:val="0"/>
      </w:pPr>
      <w:r w:rsidRPr="00133A49">
        <w:t xml:space="preserve">International </w:t>
      </w:r>
      <w:r w:rsidR="00C346B7" w:rsidRPr="00133A49">
        <w:t>Organisation for M</w:t>
      </w:r>
      <w:r w:rsidRPr="00133A49">
        <w:t>igration</w:t>
      </w:r>
    </w:p>
    <w:p w14:paraId="009CCD55" w14:textId="77777777" w:rsidR="006F790C" w:rsidRPr="00133A49" w:rsidRDefault="006F790C" w:rsidP="00C346B7">
      <w:pPr>
        <w:spacing w:line="312" w:lineRule="auto"/>
      </w:pPr>
    </w:p>
    <w:p w14:paraId="1A7DE1CA" w14:textId="77777777" w:rsidR="00401969" w:rsidRPr="00133A49" w:rsidRDefault="00401969" w:rsidP="00C346B7">
      <w:pPr>
        <w:spacing w:line="312" w:lineRule="auto"/>
      </w:pPr>
    </w:p>
    <w:p w14:paraId="6A4BC6CB" w14:textId="77777777" w:rsidR="00401969" w:rsidRPr="00133A49" w:rsidRDefault="00401969" w:rsidP="00C346B7">
      <w:pPr>
        <w:spacing w:line="312" w:lineRule="auto"/>
      </w:pPr>
    </w:p>
    <w:p w14:paraId="781638DD" w14:textId="77777777" w:rsidR="00401969" w:rsidRPr="00133A49" w:rsidRDefault="00401969" w:rsidP="00C346B7">
      <w:pPr>
        <w:spacing w:line="312" w:lineRule="auto"/>
      </w:pPr>
    </w:p>
    <w:p w14:paraId="07907A03" w14:textId="77777777" w:rsidR="001B0FA8" w:rsidRPr="00133A49" w:rsidRDefault="001B0FA8" w:rsidP="00C346B7">
      <w:pPr>
        <w:spacing w:line="312" w:lineRule="auto"/>
      </w:pPr>
    </w:p>
    <w:p w14:paraId="4CA58527" w14:textId="77777777" w:rsidR="001B0FA8" w:rsidRPr="00133A49" w:rsidRDefault="001B0FA8" w:rsidP="00C346B7">
      <w:pPr>
        <w:spacing w:line="312" w:lineRule="auto"/>
      </w:pPr>
    </w:p>
    <w:p w14:paraId="04F20EA0" w14:textId="77777777" w:rsidR="001B0FA8" w:rsidRPr="00133A49" w:rsidRDefault="001B0FA8" w:rsidP="00C346B7">
      <w:pPr>
        <w:spacing w:line="312" w:lineRule="auto"/>
      </w:pPr>
    </w:p>
    <w:p w14:paraId="5527C15A" w14:textId="77777777" w:rsidR="001B0FA8" w:rsidRPr="00133A49" w:rsidRDefault="001B0FA8" w:rsidP="00C346B7">
      <w:pPr>
        <w:spacing w:line="312" w:lineRule="auto"/>
      </w:pPr>
    </w:p>
    <w:p w14:paraId="7131807F" w14:textId="438EF1AF" w:rsidR="006F790C" w:rsidRPr="00133A49" w:rsidRDefault="001C61B9" w:rsidP="00932578">
      <w:pPr>
        <w:pStyle w:val="Title"/>
        <w:spacing w:line="312" w:lineRule="auto"/>
        <w:outlineLvl w:val="0"/>
      </w:pPr>
      <w:bookmarkStart w:id="0" w:name="_Toc514242678"/>
      <w:r w:rsidRPr="00133A49">
        <w:t xml:space="preserve">HANDBOOK </w:t>
      </w:r>
      <w:bookmarkEnd w:id="0"/>
    </w:p>
    <w:p w14:paraId="131B6A12" w14:textId="7EC0E501" w:rsidR="006F790C" w:rsidRPr="00133A49" w:rsidRDefault="001C61B9" w:rsidP="00932578">
      <w:pPr>
        <w:pStyle w:val="Title"/>
        <w:spacing w:line="312" w:lineRule="auto"/>
      </w:pPr>
      <w:r w:rsidRPr="00133A49">
        <w:t xml:space="preserve">ON MIGRANT PROTECTION IN </w:t>
      </w:r>
      <w:r w:rsidR="006F790C" w:rsidRPr="00133A49">
        <w:t>REPU</w:t>
      </w:r>
      <w:r w:rsidRPr="00133A49">
        <w:t xml:space="preserve">BLIC OF </w:t>
      </w:r>
      <w:r w:rsidR="006F790C" w:rsidRPr="00133A49">
        <w:t>S</w:t>
      </w:r>
      <w:r w:rsidRPr="00133A49">
        <w:t>E</w:t>
      </w:r>
      <w:r w:rsidR="006F790C" w:rsidRPr="00133A49">
        <w:t>RBI</w:t>
      </w:r>
      <w:r w:rsidRPr="00133A49">
        <w:t>A</w:t>
      </w:r>
    </w:p>
    <w:p w14:paraId="1DC0F79A" w14:textId="77777777" w:rsidR="00401969" w:rsidRPr="00133A49" w:rsidRDefault="00401969" w:rsidP="00932578">
      <w:pPr>
        <w:spacing w:line="312" w:lineRule="auto"/>
      </w:pPr>
    </w:p>
    <w:p w14:paraId="0EE7983A" w14:textId="77777777" w:rsidR="00401969" w:rsidRPr="00133A49" w:rsidRDefault="00401969" w:rsidP="00932578">
      <w:pPr>
        <w:spacing w:line="312" w:lineRule="auto"/>
      </w:pPr>
    </w:p>
    <w:p w14:paraId="39820DDB" w14:textId="77777777" w:rsidR="001B0FA8" w:rsidRPr="00133A49" w:rsidRDefault="001B0FA8" w:rsidP="00932578">
      <w:pPr>
        <w:spacing w:line="312" w:lineRule="auto"/>
      </w:pPr>
    </w:p>
    <w:p w14:paraId="4D5A52B7" w14:textId="77777777" w:rsidR="001B0FA8" w:rsidRPr="00133A49" w:rsidRDefault="001B0FA8" w:rsidP="00932578">
      <w:pPr>
        <w:spacing w:line="312" w:lineRule="auto"/>
      </w:pPr>
    </w:p>
    <w:p w14:paraId="1D240D40" w14:textId="77777777" w:rsidR="00401969" w:rsidRPr="00133A49" w:rsidRDefault="00401969" w:rsidP="00932578">
      <w:pPr>
        <w:pStyle w:val="Subtitle"/>
        <w:spacing w:after="200" w:line="312" w:lineRule="auto"/>
        <w:rPr>
          <w:lang w:val="sv-SE"/>
        </w:rPr>
      </w:pPr>
      <w:r w:rsidRPr="00133A49">
        <w:rPr>
          <w:lang w:val="sv-SE"/>
        </w:rPr>
        <w:t>prof. dr Ivana Krstić</w:t>
      </w:r>
    </w:p>
    <w:p w14:paraId="7518F1BD" w14:textId="77777777" w:rsidR="00C14C11" w:rsidRPr="00133A49" w:rsidRDefault="002A47AC" w:rsidP="00932578">
      <w:pPr>
        <w:spacing w:line="312" w:lineRule="auto"/>
        <w:jc w:val="center"/>
        <w:outlineLvl w:val="0"/>
        <w:rPr>
          <w:lang w:val="sv-SE"/>
        </w:rPr>
      </w:pPr>
      <w:bookmarkStart w:id="1" w:name="_Toc514242679"/>
      <w:r w:rsidRPr="00133A49">
        <w:rPr>
          <w:lang w:val="sv-SE"/>
        </w:rPr>
        <w:t>Beograd, decembar 2017</w:t>
      </w:r>
      <w:bookmarkEnd w:id="1"/>
    </w:p>
    <w:bookmarkStart w:id="2" w:name="_Toc514242680" w:displacedByCustomXml="next"/>
    <w:sdt>
      <w:sdtPr>
        <w:rPr>
          <w:rFonts w:asciiTheme="minorHAnsi" w:eastAsiaTheme="minorHAnsi" w:hAnsiTheme="minorHAnsi" w:cs="Times New Roman"/>
          <w:b w:val="0"/>
          <w:bCs w:val="0"/>
          <w:color w:val="auto"/>
          <w:sz w:val="22"/>
          <w:szCs w:val="22"/>
        </w:rPr>
        <w:id w:val="410432375"/>
        <w:docPartObj>
          <w:docPartGallery w:val="Table of Contents"/>
          <w:docPartUnique/>
        </w:docPartObj>
      </w:sdtPr>
      <w:sdtEndPr>
        <w:rPr>
          <w:noProof/>
        </w:rPr>
      </w:sdtEndPr>
      <w:sdtContent>
        <w:bookmarkEnd w:id="2" w:displacedByCustomXml="prev"/>
        <w:p w14:paraId="58FEC4E3" w14:textId="3EC4B4AD" w:rsidR="00C14C11" w:rsidRDefault="001C61B9" w:rsidP="00932578">
          <w:pPr>
            <w:pStyle w:val="TOCHeading"/>
            <w:spacing w:before="120" w:line="312" w:lineRule="auto"/>
            <w:outlineLvl w:val="0"/>
          </w:pPr>
          <w:r>
            <w:t>Content</w:t>
          </w:r>
        </w:p>
        <w:p w14:paraId="5234DA36" w14:textId="3E2B781F" w:rsidR="001C61B9" w:rsidRDefault="00F634AF">
          <w:pPr>
            <w:pStyle w:val="TOC1"/>
            <w:tabs>
              <w:tab w:val="right" w:leader="dot" w:pos="9350"/>
            </w:tabs>
            <w:rPr>
              <w:rFonts w:eastAsiaTheme="minorEastAsia" w:cstheme="minorBidi"/>
              <w:b w:val="0"/>
              <w:bCs w:val="0"/>
              <w:noProof/>
              <w:sz w:val="22"/>
              <w:szCs w:val="22"/>
              <w:lang w:val="sr-Cyrl-CS" w:eastAsia="sr-Cyrl-CS"/>
            </w:rPr>
          </w:pPr>
          <w:r>
            <w:rPr>
              <w:b w:val="0"/>
              <w:bCs w:val="0"/>
            </w:rPr>
            <w:fldChar w:fldCharType="begin"/>
          </w:r>
          <w:r w:rsidR="00C14C11">
            <w:instrText xml:space="preserve"> TOC \o "1-3" \h \z \u </w:instrText>
          </w:r>
          <w:r>
            <w:rPr>
              <w:b w:val="0"/>
              <w:bCs w:val="0"/>
            </w:rPr>
            <w:fldChar w:fldCharType="separate"/>
          </w:r>
          <w:hyperlink w:anchor="_Toc514242677" w:history="1"/>
          <w:hyperlink w:anchor="_Toc514242682" w:history="1">
            <w:r w:rsidR="001C61B9" w:rsidRPr="00B940B5">
              <w:rPr>
                <w:rStyle w:val="Hyperlink"/>
                <w:noProof/>
              </w:rPr>
              <w:t>FOREWORD</w:t>
            </w:r>
            <w:r w:rsidR="001C61B9">
              <w:rPr>
                <w:noProof/>
                <w:webHidden/>
              </w:rPr>
              <w:tab/>
            </w:r>
            <w:r w:rsidR="001C61B9">
              <w:rPr>
                <w:noProof/>
                <w:webHidden/>
              </w:rPr>
              <w:fldChar w:fldCharType="begin"/>
            </w:r>
            <w:r w:rsidR="001C61B9">
              <w:rPr>
                <w:noProof/>
                <w:webHidden/>
              </w:rPr>
              <w:instrText xml:space="preserve"> PAGEREF _Toc514242682 \h </w:instrText>
            </w:r>
            <w:r w:rsidR="001C61B9">
              <w:rPr>
                <w:noProof/>
                <w:webHidden/>
              </w:rPr>
            </w:r>
            <w:r w:rsidR="001C61B9">
              <w:rPr>
                <w:noProof/>
                <w:webHidden/>
              </w:rPr>
              <w:fldChar w:fldCharType="separate"/>
            </w:r>
            <w:r w:rsidR="001C61B9">
              <w:rPr>
                <w:noProof/>
                <w:webHidden/>
              </w:rPr>
              <w:t>10</w:t>
            </w:r>
            <w:r w:rsidR="001C61B9">
              <w:rPr>
                <w:noProof/>
                <w:webHidden/>
              </w:rPr>
              <w:fldChar w:fldCharType="end"/>
            </w:r>
          </w:hyperlink>
        </w:p>
        <w:p w14:paraId="50A426FA"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683" w:history="1">
            <w:r w:rsidR="001C61B9" w:rsidRPr="00B940B5">
              <w:rPr>
                <w:rStyle w:val="Hyperlink"/>
                <w:noProof/>
              </w:rPr>
              <w:t>CHAPTER I: INTRODUCTORY REMARKS ABOUT MIGRATION</w:t>
            </w:r>
            <w:r w:rsidR="001C61B9">
              <w:rPr>
                <w:noProof/>
                <w:webHidden/>
              </w:rPr>
              <w:tab/>
            </w:r>
            <w:r w:rsidR="001C61B9">
              <w:rPr>
                <w:noProof/>
                <w:webHidden/>
              </w:rPr>
              <w:fldChar w:fldCharType="begin"/>
            </w:r>
            <w:r w:rsidR="001C61B9">
              <w:rPr>
                <w:noProof/>
                <w:webHidden/>
              </w:rPr>
              <w:instrText xml:space="preserve"> PAGEREF _Toc514242683 \h </w:instrText>
            </w:r>
            <w:r w:rsidR="001C61B9">
              <w:rPr>
                <w:noProof/>
                <w:webHidden/>
              </w:rPr>
            </w:r>
            <w:r w:rsidR="001C61B9">
              <w:rPr>
                <w:noProof/>
                <w:webHidden/>
              </w:rPr>
              <w:fldChar w:fldCharType="separate"/>
            </w:r>
            <w:r w:rsidR="001C61B9">
              <w:rPr>
                <w:noProof/>
                <w:webHidden/>
              </w:rPr>
              <w:t>12</w:t>
            </w:r>
            <w:r w:rsidR="001C61B9">
              <w:rPr>
                <w:noProof/>
                <w:webHidden/>
              </w:rPr>
              <w:fldChar w:fldCharType="end"/>
            </w:r>
          </w:hyperlink>
        </w:p>
        <w:p w14:paraId="44782B19"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684" w:history="1">
            <w:r w:rsidR="001C61B9" w:rsidRPr="00B940B5">
              <w:rPr>
                <w:rStyle w:val="Hyperlink"/>
                <w:noProof/>
              </w:rPr>
              <w:t>1.1 DEFINITION AND FORMS OF MIGRATION</w:t>
            </w:r>
            <w:r w:rsidR="001C61B9">
              <w:rPr>
                <w:noProof/>
                <w:webHidden/>
              </w:rPr>
              <w:tab/>
            </w:r>
            <w:r w:rsidR="001C61B9">
              <w:rPr>
                <w:noProof/>
                <w:webHidden/>
              </w:rPr>
              <w:fldChar w:fldCharType="begin"/>
            </w:r>
            <w:r w:rsidR="001C61B9">
              <w:rPr>
                <w:noProof/>
                <w:webHidden/>
              </w:rPr>
              <w:instrText xml:space="preserve"> PAGEREF _Toc514242684 \h </w:instrText>
            </w:r>
            <w:r w:rsidR="001C61B9">
              <w:rPr>
                <w:noProof/>
                <w:webHidden/>
              </w:rPr>
            </w:r>
            <w:r w:rsidR="001C61B9">
              <w:rPr>
                <w:noProof/>
                <w:webHidden/>
              </w:rPr>
              <w:fldChar w:fldCharType="separate"/>
            </w:r>
            <w:r w:rsidR="001C61B9">
              <w:rPr>
                <w:noProof/>
                <w:webHidden/>
              </w:rPr>
              <w:t>12</w:t>
            </w:r>
            <w:r w:rsidR="001C61B9">
              <w:rPr>
                <w:noProof/>
                <w:webHidden/>
              </w:rPr>
              <w:fldChar w:fldCharType="end"/>
            </w:r>
          </w:hyperlink>
        </w:p>
        <w:p w14:paraId="511A3599"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685" w:history="1">
            <w:r w:rsidR="001C61B9" w:rsidRPr="00B940B5">
              <w:rPr>
                <w:rStyle w:val="Hyperlink"/>
                <w:noProof/>
              </w:rPr>
              <w:t>1.2. GLOBAL MIGRATION DATA</w:t>
            </w:r>
            <w:r w:rsidR="001C61B9">
              <w:rPr>
                <w:noProof/>
                <w:webHidden/>
              </w:rPr>
              <w:tab/>
            </w:r>
            <w:r w:rsidR="001C61B9">
              <w:rPr>
                <w:noProof/>
                <w:webHidden/>
              </w:rPr>
              <w:fldChar w:fldCharType="begin"/>
            </w:r>
            <w:r w:rsidR="001C61B9">
              <w:rPr>
                <w:noProof/>
                <w:webHidden/>
              </w:rPr>
              <w:instrText xml:space="preserve"> PAGEREF _Toc514242685 \h </w:instrText>
            </w:r>
            <w:r w:rsidR="001C61B9">
              <w:rPr>
                <w:noProof/>
                <w:webHidden/>
              </w:rPr>
            </w:r>
            <w:r w:rsidR="001C61B9">
              <w:rPr>
                <w:noProof/>
                <w:webHidden/>
              </w:rPr>
              <w:fldChar w:fldCharType="separate"/>
            </w:r>
            <w:r w:rsidR="001C61B9">
              <w:rPr>
                <w:noProof/>
                <w:webHidden/>
              </w:rPr>
              <w:t>14</w:t>
            </w:r>
            <w:r w:rsidR="001C61B9">
              <w:rPr>
                <w:noProof/>
                <w:webHidden/>
              </w:rPr>
              <w:fldChar w:fldCharType="end"/>
            </w:r>
          </w:hyperlink>
        </w:p>
        <w:p w14:paraId="75870E6A"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686" w:history="1">
            <w:r w:rsidR="001C61B9" w:rsidRPr="00B940B5">
              <w:rPr>
                <w:rStyle w:val="Hyperlink"/>
                <w:noProof/>
              </w:rPr>
              <w:t xml:space="preserve">1.3. MIGRATORY ROUTE: COUNTRY OF ORIGIN, COUNTRY OF TRANSIT AND RECEIVING COUNTRY </w:t>
            </w:r>
            <w:r w:rsidR="001C61B9">
              <w:rPr>
                <w:noProof/>
                <w:webHidden/>
              </w:rPr>
              <w:tab/>
            </w:r>
            <w:r w:rsidR="001C61B9">
              <w:rPr>
                <w:noProof/>
                <w:webHidden/>
              </w:rPr>
              <w:fldChar w:fldCharType="begin"/>
            </w:r>
            <w:r w:rsidR="001C61B9">
              <w:rPr>
                <w:noProof/>
                <w:webHidden/>
              </w:rPr>
              <w:instrText xml:space="preserve"> PAGEREF _Toc514242686 \h </w:instrText>
            </w:r>
            <w:r w:rsidR="001C61B9">
              <w:rPr>
                <w:noProof/>
                <w:webHidden/>
              </w:rPr>
            </w:r>
            <w:r w:rsidR="001C61B9">
              <w:rPr>
                <w:noProof/>
                <w:webHidden/>
              </w:rPr>
              <w:fldChar w:fldCharType="separate"/>
            </w:r>
            <w:r w:rsidR="001C61B9">
              <w:rPr>
                <w:noProof/>
                <w:webHidden/>
              </w:rPr>
              <w:t>16</w:t>
            </w:r>
            <w:r w:rsidR="001C61B9">
              <w:rPr>
                <w:noProof/>
                <w:webHidden/>
              </w:rPr>
              <w:fldChar w:fldCharType="end"/>
            </w:r>
          </w:hyperlink>
        </w:p>
        <w:p w14:paraId="5940DE8F"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687" w:history="1">
            <w:r w:rsidR="001C61B9" w:rsidRPr="00B940B5">
              <w:rPr>
                <w:rStyle w:val="Hyperlink"/>
                <w:noProof/>
              </w:rPr>
              <w:t>1.4. NECESSITY OF MIGRANT PROTECTION</w:t>
            </w:r>
            <w:r w:rsidR="001C61B9">
              <w:rPr>
                <w:noProof/>
                <w:webHidden/>
              </w:rPr>
              <w:tab/>
            </w:r>
            <w:r w:rsidR="001C61B9">
              <w:rPr>
                <w:noProof/>
                <w:webHidden/>
              </w:rPr>
              <w:fldChar w:fldCharType="begin"/>
            </w:r>
            <w:r w:rsidR="001C61B9">
              <w:rPr>
                <w:noProof/>
                <w:webHidden/>
              </w:rPr>
              <w:instrText xml:space="preserve"> PAGEREF _Toc514242687 \h </w:instrText>
            </w:r>
            <w:r w:rsidR="001C61B9">
              <w:rPr>
                <w:noProof/>
                <w:webHidden/>
              </w:rPr>
            </w:r>
            <w:r w:rsidR="001C61B9">
              <w:rPr>
                <w:noProof/>
                <w:webHidden/>
              </w:rPr>
              <w:fldChar w:fldCharType="separate"/>
            </w:r>
            <w:r w:rsidR="001C61B9">
              <w:rPr>
                <w:noProof/>
                <w:webHidden/>
              </w:rPr>
              <w:t>17</w:t>
            </w:r>
            <w:r w:rsidR="001C61B9">
              <w:rPr>
                <w:noProof/>
                <w:webHidden/>
              </w:rPr>
              <w:fldChar w:fldCharType="end"/>
            </w:r>
          </w:hyperlink>
        </w:p>
        <w:p w14:paraId="28A6FD13"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688" w:history="1">
            <w:r w:rsidR="001C61B9" w:rsidRPr="00B940B5">
              <w:rPr>
                <w:rStyle w:val="Hyperlink"/>
                <w:noProof/>
              </w:rPr>
              <w:t>1.5. PROTECTION PRINCIPLES</w:t>
            </w:r>
            <w:r w:rsidR="001C61B9">
              <w:rPr>
                <w:noProof/>
                <w:webHidden/>
              </w:rPr>
              <w:tab/>
            </w:r>
            <w:r w:rsidR="001C61B9">
              <w:rPr>
                <w:noProof/>
                <w:webHidden/>
              </w:rPr>
              <w:fldChar w:fldCharType="begin"/>
            </w:r>
            <w:r w:rsidR="001C61B9">
              <w:rPr>
                <w:noProof/>
                <w:webHidden/>
              </w:rPr>
              <w:instrText xml:space="preserve"> PAGEREF _Toc514242688 \h </w:instrText>
            </w:r>
            <w:r w:rsidR="001C61B9">
              <w:rPr>
                <w:noProof/>
                <w:webHidden/>
              </w:rPr>
            </w:r>
            <w:r w:rsidR="001C61B9">
              <w:rPr>
                <w:noProof/>
                <w:webHidden/>
              </w:rPr>
              <w:fldChar w:fldCharType="separate"/>
            </w:r>
            <w:r w:rsidR="001C61B9">
              <w:rPr>
                <w:noProof/>
                <w:webHidden/>
              </w:rPr>
              <w:t>18</w:t>
            </w:r>
            <w:r w:rsidR="001C61B9">
              <w:rPr>
                <w:noProof/>
                <w:webHidden/>
              </w:rPr>
              <w:fldChar w:fldCharType="end"/>
            </w:r>
          </w:hyperlink>
        </w:p>
        <w:p w14:paraId="294795AD" w14:textId="77777777" w:rsidR="001C61B9" w:rsidRDefault="00BB190C">
          <w:pPr>
            <w:pStyle w:val="TOC3"/>
            <w:tabs>
              <w:tab w:val="right" w:leader="dot" w:pos="9350"/>
            </w:tabs>
            <w:rPr>
              <w:rFonts w:eastAsiaTheme="minorEastAsia" w:cstheme="minorBidi"/>
              <w:noProof/>
              <w:lang w:val="sr-Cyrl-CS" w:eastAsia="sr-Cyrl-CS"/>
            </w:rPr>
          </w:pPr>
          <w:hyperlink w:anchor="_Toc514242689" w:history="1">
            <w:r w:rsidR="001C61B9" w:rsidRPr="00B940B5">
              <w:rPr>
                <w:rStyle w:val="Hyperlink"/>
                <w:bCs/>
                <w:noProof/>
              </w:rPr>
              <w:t>1.5.1.</w:t>
            </w:r>
            <w:r w:rsidR="001C61B9" w:rsidRPr="00B940B5">
              <w:rPr>
                <w:rStyle w:val="Hyperlink"/>
                <w:noProof/>
              </w:rPr>
              <w:t xml:space="preserve"> </w:t>
            </w:r>
            <w:r w:rsidR="001C61B9" w:rsidRPr="00B940B5">
              <w:rPr>
                <w:rStyle w:val="Hyperlink"/>
                <w:bCs/>
                <w:noProof/>
              </w:rPr>
              <w:t>Avoid causing harm</w:t>
            </w:r>
            <w:r w:rsidR="001C61B9">
              <w:rPr>
                <w:noProof/>
                <w:webHidden/>
              </w:rPr>
              <w:tab/>
            </w:r>
            <w:r w:rsidR="001C61B9">
              <w:rPr>
                <w:noProof/>
                <w:webHidden/>
              </w:rPr>
              <w:fldChar w:fldCharType="begin"/>
            </w:r>
            <w:r w:rsidR="001C61B9">
              <w:rPr>
                <w:noProof/>
                <w:webHidden/>
              </w:rPr>
              <w:instrText xml:space="preserve"> PAGEREF _Toc514242689 \h </w:instrText>
            </w:r>
            <w:r w:rsidR="001C61B9">
              <w:rPr>
                <w:noProof/>
                <w:webHidden/>
              </w:rPr>
            </w:r>
            <w:r w:rsidR="001C61B9">
              <w:rPr>
                <w:noProof/>
                <w:webHidden/>
              </w:rPr>
              <w:fldChar w:fldCharType="separate"/>
            </w:r>
            <w:r w:rsidR="001C61B9">
              <w:rPr>
                <w:noProof/>
                <w:webHidden/>
              </w:rPr>
              <w:t>18</w:t>
            </w:r>
            <w:r w:rsidR="001C61B9">
              <w:rPr>
                <w:noProof/>
                <w:webHidden/>
              </w:rPr>
              <w:fldChar w:fldCharType="end"/>
            </w:r>
          </w:hyperlink>
        </w:p>
        <w:p w14:paraId="3A45C42C" w14:textId="77777777" w:rsidR="001C61B9" w:rsidRDefault="00BB190C">
          <w:pPr>
            <w:pStyle w:val="TOC3"/>
            <w:tabs>
              <w:tab w:val="right" w:leader="dot" w:pos="9350"/>
            </w:tabs>
            <w:rPr>
              <w:rFonts w:eastAsiaTheme="minorEastAsia" w:cstheme="minorBidi"/>
              <w:noProof/>
              <w:lang w:val="sr-Cyrl-CS" w:eastAsia="sr-Cyrl-CS"/>
            </w:rPr>
          </w:pPr>
          <w:hyperlink w:anchor="_Toc514242690" w:history="1">
            <w:r w:rsidR="001C61B9" w:rsidRPr="00B940B5">
              <w:rPr>
                <w:rStyle w:val="Hyperlink"/>
                <w:bCs/>
                <w:noProof/>
              </w:rPr>
              <w:t>1.5.2.</w:t>
            </w:r>
            <w:r w:rsidR="001C61B9" w:rsidRPr="00B940B5">
              <w:rPr>
                <w:rStyle w:val="Hyperlink"/>
                <w:noProof/>
              </w:rPr>
              <w:t xml:space="preserve"> Prioritizing </w:t>
            </w:r>
            <w:r w:rsidR="001C61B9" w:rsidRPr="00B940B5">
              <w:rPr>
                <w:rStyle w:val="Hyperlink"/>
                <w:bCs/>
                <w:noProof/>
              </w:rPr>
              <w:t>migrants’ safety and dignity</w:t>
            </w:r>
            <w:r w:rsidR="001C61B9">
              <w:rPr>
                <w:noProof/>
                <w:webHidden/>
              </w:rPr>
              <w:tab/>
            </w:r>
            <w:r w:rsidR="001C61B9">
              <w:rPr>
                <w:noProof/>
                <w:webHidden/>
              </w:rPr>
              <w:fldChar w:fldCharType="begin"/>
            </w:r>
            <w:r w:rsidR="001C61B9">
              <w:rPr>
                <w:noProof/>
                <w:webHidden/>
              </w:rPr>
              <w:instrText xml:space="preserve"> PAGEREF _Toc514242690 \h </w:instrText>
            </w:r>
            <w:r w:rsidR="001C61B9">
              <w:rPr>
                <w:noProof/>
                <w:webHidden/>
              </w:rPr>
            </w:r>
            <w:r w:rsidR="001C61B9">
              <w:rPr>
                <w:noProof/>
                <w:webHidden/>
              </w:rPr>
              <w:fldChar w:fldCharType="separate"/>
            </w:r>
            <w:r w:rsidR="001C61B9">
              <w:rPr>
                <w:noProof/>
                <w:webHidden/>
              </w:rPr>
              <w:t>19</w:t>
            </w:r>
            <w:r w:rsidR="001C61B9">
              <w:rPr>
                <w:noProof/>
                <w:webHidden/>
              </w:rPr>
              <w:fldChar w:fldCharType="end"/>
            </w:r>
          </w:hyperlink>
        </w:p>
        <w:p w14:paraId="218399E9"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691" w:history="1">
            <w:r w:rsidR="001C61B9" w:rsidRPr="00B940B5">
              <w:rPr>
                <w:rStyle w:val="Hyperlink"/>
                <w:noProof/>
              </w:rPr>
              <w:t>1.5.3. Meaningful access to assistance and services</w:t>
            </w:r>
            <w:r w:rsidR="001C61B9">
              <w:rPr>
                <w:noProof/>
                <w:webHidden/>
              </w:rPr>
              <w:tab/>
            </w:r>
            <w:r w:rsidR="001C61B9">
              <w:rPr>
                <w:noProof/>
                <w:webHidden/>
              </w:rPr>
              <w:fldChar w:fldCharType="begin"/>
            </w:r>
            <w:r w:rsidR="001C61B9">
              <w:rPr>
                <w:noProof/>
                <w:webHidden/>
              </w:rPr>
              <w:instrText xml:space="preserve"> PAGEREF _Toc514242691 \h </w:instrText>
            </w:r>
            <w:r w:rsidR="001C61B9">
              <w:rPr>
                <w:noProof/>
                <w:webHidden/>
              </w:rPr>
            </w:r>
            <w:r w:rsidR="001C61B9">
              <w:rPr>
                <w:noProof/>
                <w:webHidden/>
              </w:rPr>
              <w:fldChar w:fldCharType="separate"/>
            </w:r>
            <w:r w:rsidR="001C61B9">
              <w:rPr>
                <w:noProof/>
                <w:webHidden/>
              </w:rPr>
              <w:t>19</w:t>
            </w:r>
            <w:r w:rsidR="001C61B9">
              <w:rPr>
                <w:noProof/>
                <w:webHidden/>
              </w:rPr>
              <w:fldChar w:fldCharType="end"/>
            </w:r>
          </w:hyperlink>
        </w:p>
        <w:p w14:paraId="50B455E3" w14:textId="77777777" w:rsidR="001C61B9" w:rsidRDefault="00BB190C">
          <w:pPr>
            <w:pStyle w:val="TOC3"/>
            <w:tabs>
              <w:tab w:val="right" w:leader="dot" w:pos="9350"/>
            </w:tabs>
            <w:rPr>
              <w:rFonts w:eastAsiaTheme="minorEastAsia" w:cstheme="minorBidi"/>
              <w:noProof/>
              <w:lang w:val="sr-Cyrl-CS" w:eastAsia="sr-Cyrl-CS"/>
            </w:rPr>
          </w:pPr>
          <w:hyperlink w:anchor="_Toc514242692" w:history="1">
            <w:r w:rsidR="001C61B9" w:rsidRPr="00B940B5">
              <w:rPr>
                <w:rStyle w:val="Hyperlink"/>
                <w:bCs/>
                <w:noProof/>
              </w:rPr>
              <w:t>1.5.4.</w:t>
            </w:r>
            <w:r w:rsidR="001C61B9" w:rsidRPr="00B940B5">
              <w:rPr>
                <w:rStyle w:val="Hyperlink"/>
                <w:noProof/>
              </w:rPr>
              <w:t xml:space="preserve"> </w:t>
            </w:r>
            <w:r w:rsidR="001C61B9" w:rsidRPr="00B940B5">
              <w:rPr>
                <w:rStyle w:val="Hyperlink"/>
                <w:bCs/>
                <w:noProof/>
              </w:rPr>
              <w:t>The principle of equality and non-discrimination</w:t>
            </w:r>
            <w:r w:rsidR="001C61B9">
              <w:rPr>
                <w:noProof/>
                <w:webHidden/>
              </w:rPr>
              <w:tab/>
            </w:r>
            <w:r w:rsidR="001C61B9">
              <w:rPr>
                <w:noProof/>
                <w:webHidden/>
              </w:rPr>
              <w:fldChar w:fldCharType="begin"/>
            </w:r>
            <w:r w:rsidR="001C61B9">
              <w:rPr>
                <w:noProof/>
                <w:webHidden/>
              </w:rPr>
              <w:instrText xml:space="preserve"> PAGEREF _Toc514242692 \h </w:instrText>
            </w:r>
            <w:r w:rsidR="001C61B9">
              <w:rPr>
                <w:noProof/>
                <w:webHidden/>
              </w:rPr>
            </w:r>
            <w:r w:rsidR="001C61B9">
              <w:rPr>
                <w:noProof/>
                <w:webHidden/>
              </w:rPr>
              <w:fldChar w:fldCharType="separate"/>
            </w:r>
            <w:r w:rsidR="001C61B9">
              <w:rPr>
                <w:noProof/>
                <w:webHidden/>
              </w:rPr>
              <w:t>19</w:t>
            </w:r>
            <w:r w:rsidR="001C61B9">
              <w:rPr>
                <w:noProof/>
                <w:webHidden/>
              </w:rPr>
              <w:fldChar w:fldCharType="end"/>
            </w:r>
          </w:hyperlink>
        </w:p>
        <w:p w14:paraId="314FC1ED" w14:textId="77777777" w:rsidR="001C61B9" w:rsidRDefault="00BB190C">
          <w:pPr>
            <w:pStyle w:val="TOC3"/>
            <w:tabs>
              <w:tab w:val="right" w:leader="dot" w:pos="9350"/>
            </w:tabs>
            <w:rPr>
              <w:rFonts w:eastAsiaTheme="minorEastAsia" w:cstheme="minorBidi"/>
              <w:noProof/>
              <w:lang w:val="sr-Cyrl-CS" w:eastAsia="sr-Cyrl-CS"/>
            </w:rPr>
          </w:pPr>
          <w:hyperlink w:anchor="_Toc514242693" w:history="1">
            <w:r w:rsidR="001C61B9" w:rsidRPr="00B940B5">
              <w:rPr>
                <w:rStyle w:val="Hyperlink"/>
                <w:bCs/>
                <w:noProof/>
              </w:rPr>
              <w:t>1.5.5.</w:t>
            </w:r>
            <w:r w:rsidR="001C61B9" w:rsidRPr="00B940B5">
              <w:rPr>
                <w:rStyle w:val="Hyperlink"/>
                <w:noProof/>
              </w:rPr>
              <w:t xml:space="preserve"> </w:t>
            </w:r>
            <w:r w:rsidR="001C61B9" w:rsidRPr="00B940B5">
              <w:rPr>
                <w:rStyle w:val="Hyperlink"/>
                <w:bCs/>
                <w:noProof/>
              </w:rPr>
              <w:t>Participation of migrants</w:t>
            </w:r>
            <w:r w:rsidR="001C61B9">
              <w:rPr>
                <w:noProof/>
                <w:webHidden/>
              </w:rPr>
              <w:tab/>
            </w:r>
            <w:r w:rsidR="001C61B9">
              <w:rPr>
                <w:noProof/>
                <w:webHidden/>
              </w:rPr>
              <w:fldChar w:fldCharType="begin"/>
            </w:r>
            <w:r w:rsidR="001C61B9">
              <w:rPr>
                <w:noProof/>
                <w:webHidden/>
              </w:rPr>
              <w:instrText xml:space="preserve"> PAGEREF _Toc514242693 \h </w:instrText>
            </w:r>
            <w:r w:rsidR="001C61B9">
              <w:rPr>
                <w:noProof/>
                <w:webHidden/>
              </w:rPr>
            </w:r>
            <w:r w:rsidR="001C61B9">
              <w:rPr>
                <w:noProof/>
                <w:webHidden/>
              </w:rPr>
              <w:fldChar w:fldCharType="separate"/>
            </w:r>
            <w:r w:rsidR="001C61B9">
              <w:rPr>
                <w:noProof/>
                <w:webHidden/>
              </w:rPr>
              <w:t>20</w:t>
            </w:r>
            <w:r w:rsidR="001C61B9">
              <w:rPr>
                <w:noProof/>
                <w:webHidden/>
              </w:rPr>
              <w:fldChar w:fldCharType="end"/>
            </w:r>
          </w:hyperlink>
        </w:p>
        <w:p w14:paraId="5BCF807B" w14:textId="77777777" w:rsidR="001C61B9" w:rsidRDefault="00BB190C">
          <w:pPr>
            <w:pStyle w:val="TOC3"/>
            <w:tabs>
              <w:tab w:val="right" w:leader="dot" w:pos="9350"/>
            </w:tabs>
            <w:rPr>
              <w:rFonts w:eastAsiaTheme="minorEastAsia" w:cstheme="minorBidi"/>
              <w:noProof/>
              <w:lang w:val="sr-Cyrl-CS" w:eastAsia="sr-Cyrl-CS"/>
            </w:rPr>
          </w:pPr>
          <w:hyperlink w:anchor="_Toc514242694" w:history="1">
            <w:r w:rsidR="001C61B9" w:rsidRPr="00B940B5">
              <w:rPr>
                <w:rStyle w:val="Hyperlink"/>
                <w:bCs/>
                <w:noProof/>
              </w:rPr>
              <w:t>1.5.6.</w:t>
            </w:r>
            <w:r w:rsidR="001C61B9" w:rsidRPr="00B940B5">
              <w:rPr>
                <w:rStyle w:val="Hyperlink"/>
                <w:noProof/>
              </w:rPr>
              <w:t xml:space="preserve"> </w:t>
            </w:r>
            <w:r w:rsidR="001C61B9" w:rsidRPr="00B940B5">
              <w:rPr>
                <w:rStyle w:val="Hyperlink"/>
                <w:bCs/>
                <w:noProof/>
              </w:rPr>
              <w:t>Migrants’ empowerment</w:t>
            </w:r>
            <w:r w:rsidR="001C61B9">
              <w:rPr>
                <w:noProof/>
                <w:webHidden/>
              </w:rPr>
              <w:tab/>
            </w:r>
            <w:r w:rsidR="001C61B9">
              <w:rPr>
                <w:noProof/>
                <w:webHidden/>
              </w:rPr>
              <w:fldChar w:fldCharType="begin"/>
            </w:r>
            <w:r w:rsidR="001C61B9">
              <w:rPr>
                <w:noProof/>
                <w:webHidden/>
              </w:rPr>
              <w:instrText xml:space="preserve"> PAGEREF _Toc514242694 \h </w:instrText>
            </w:r>
            <w:r w:rsidR="001C61B9">
              <w:rPr>
                <w:noProof/>
                <w:webHidden/>
              </w:rPr>
            </w:r>
            <w:r w:rsidR="001C61B9">
              <w:rPr>
                <w:noProof/>
                <w:webHidden/>
              </w:rPr>
              <w:fldChar w:fldCharType="separate"/>
            </w:r>
            <w:r w:rsidR="001C61B9">
              <w:rPr>
                <w:noProof/>
                <w:webHidden/>
              </w:rPr>
              <w:t>20</w:t>
            </w:r>
            <w:r w:rsidR="001C61B9">
              <w:rPr>
                <w:noProof/>
                <w:webHidden/>
              </w:rPr>
              <w:fldChar w:fldCharType="end"/>
            </w:r>
          </w:hyperlink>
        </w:p>
        <w:p w14:paraId="4280D14A" w14:textId="77777777" w:rsidR="001C61B9" w:rsidRDefault="00BB190C">
          <w:pPr>
            <w:pStyle w:val="TOC3"/>
            <w:tabs>
              <w:tab w:val="right" w:leader="dot" w:pos="9350"/>
            </w:tabs>
            <w:rPr>
              <w:rFonts w:eastAsiaTheme="minorEastAsia" w:cstheme="minorBidi"/>
              <w:noProof/>
              <w:lang w:val="sr-Cyrl-CS" w:eastAsia="sr-Cyrl-CS"/>
            </w:rPr>
          </w:pPr>
          <w:hyperlink w:anchor="_Toc514242695" w:history="1">
            <w:r w:rsidR="001C61B9" w:rsidRPr="00B940B5">
              <w:rPr>
                <w:rStyle w:val="Hyperlink"/>
                <w:bCs/>
                <w:noProof/>
              </w:rPr>
              <w:t>1.5.7.</w:t>
            </w:r>
            <w:r w:rsidR="001C61B9" w:rsidRPr="00B940B5">
              <w:rPr>
                <w:rStyle w:val="Hyperlink"/>
                <w:noProof/>
              </w:rPr>
              <w:t xml:space="preserve"> </w:t>
            </w:r>
            <w:r w:rsidR="001C61B9" w:rsidRPr="00B940B5">
              <w:rPr>
                <w:rStyle w:val="Hyperlink"/>
                <w:bCs/>
                <w:noProof/>
              </w:rPr>
              <w:t>Accountability for human rights violations</w:t>
            </w:r>
            <w:r w:rsidR="001C61B9">
              <w:rPr>
                <w:noProof/>
                <w:webHidden/>
              </w:rPr>
              <w:tab/>
            </w:r>
            <w:r w:rsidR="001C61B9">
              <w:rPr>
                <w:noProof/>
                <w:webHidden/>
              </w:rPr>
              <w:fldChar w:fldCharType="begin"/>
            </w:r>
            <w:r w:rsidR="001C61B9">
              <w:rPr>
                <w:noProof/>
                <w:webHidden/>
              </w:rPr>
              <w:instrText xml:space="preserve"> PAGEREF _Toc514242695 \h </w:instrText>
            </w:r>
            <w:r w:rsidR="001C61B9">
              <w:rPr>
                <w:noProof/>
                <w:webHidden/>
              </w:rPr>
            </w:r>
            <w:r w:rsidR="001C61B9">
              <w:rPr>
                <w:noProof/>
                <w:webHidden/>
              </w:rPr>
              <w:fldChar w:fldCharType="separate"/>
            </w:r>
            <w:r w:rsidR="001C61B9">
              <w:rPr>
                <w:noProof/>
                <w:webHidden/>
              </w:rPr>
              <w:t>20</w:t>
            </w:r>
            <w:r w:rsidR="001C61B9">
              <w:rPr>
                <w:noProof/>
                <w:webHidden/>
              </w:rPr>
              <w:fldChar w:fldCharType="end"/>
            </w:r>
          </w:hyperlink>
        </w:p>
        <w:p w14:paraId="62E9DF38"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696" w:history="1">
            <w:r w:rsidR="001C61B9" w:rsidRPr="00B940B5">
              <w:rPr>
                <w:rStyle w:val="Hyperlink"/>
                <w:noProof/>
              </w:rPr>
              <w:t>CHAPTER II: INTERNATIONAL FRAMEWORK FOR THE PROTECTION OF MIGRANTS</w:t>
            </w:r>
            <w:r w:rsidR="001C61B9">
              <w:rPr>
                <w:noProof/>
                <w:webHidden/>
              </w:rPr>
              <w:tab/>
            </w:r>
            <w:r w:rsidR="001C61B9">
              <w:rPr>
                <w:noProof/>
                <w:webHidden/>
              </w:rPr>
              <w:fldChar w:fldCharType="begin"/>
            </w:r>
            <w:r w:rsidR="001C61B9">
              <w:rPr>
                <w:noProof/>
                <w:webHidden/>
              </w:rPr>
              <w:instrText xml:space="preserve"> PAGEREF _Toc514242696 \h </w:instrText>
            </w:r>
            <w:r w:rsidR="001C61B9">
              <w:rPr>
                <w:noProof/>
                <w:webHidden/>
              </w:rPr>
            </w:r>
            <w:r w:rsidR="001C61B9">
              <w:rPr>
                <w:noProof/>
                <w:webHidden/>
              </w:rPr>
              <w:fldChar w:fldCharType="separate"/>
            </w:r>
            <w:r w:rsidR="001C61B9">
              <w:rPr>
                <w:noProof/>
                <w:webHidden/>
              </w:rPr>
              <w:t>22</w:t>
            </w:r>
            <w:r w:rsidR="001C61B9">
              <w:rPr>
                <w:noProof/>
                <w:webHidden/>
              </w:rPr>
              <w:fldChar w:fldCharType="end"/>
            </w:r>
          </w:hyperlink>
        </w:p>
        <w:p w14:paraId="4125514B"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697" w:history="1">
            <w:r w:rsidR="001C61B9" w:rsidRPr="00B940B5">
              <w:rPr>
                <w:rStyle w:val="Hyperlink"/>
                <w:noProof/>
              </w:rPr>
              <w:t>2.1. INTERNATIONAL MIGRANT PROTECTION INSTRUMENTS</w:t>
            </w:r>
            <w:r w:rsidR="001C61B9">
              <w:rPr>
                <w:noProof/>
                <w:webHidden/>
              </w:rPr>
              <w:tab/>
            </w:r>
            <w:r w:rsidR="001C61B9">
              <w:rPr>
                <w:noProof/>
                <w:webHidden/>
              </w:rPr>
              <w:fldChar w:fldCharType="begin"/>
            </w:r>
            <w:r w:rsidR="001C61B9">
              <w:rPr>
                <w:noProof/>
                <w:webHidden/>
              </w:rPr>
              <w:instrText xml:space="preserve"> PAGEREF _Toc514242697 \h </w:instrText>
            </w:r>
            <w:r w:rsidR="001C61B9">
              <w:rPr>
                <w:noProof/>
                <w:webHidden/>
              </w:rPr>
            </w:r>
            <w:r w:rsidR="001C61B9">
              <w:rPr>
                <w:noProof/>
                <w:webHidden/>
              </w:rPr>
              <w:fldChar w:fldCharType="separate"/>
            </w:r>
            <w:r w:rsidR="001C61B9">
              <w:rPr>
                <w:noProof/>
                <w:webHidden/>
              </w:rPr>
              <w:t>22</w:t>
            </w:r>
            <w:r w:rsidR="001C61B9">
              <w:rPr>
                <w:noProof/>
                <w:webHidden/>
              </w:rPr>
              <w:fldChar w:fldCharType="end"/>
            </w:r>
          </w:hyperlink>
        </w:p>
        <w:p w14:paraId="4FAC7DF1" w14:textId="77777777" w:rsidR="001C61B9" w:rsidRDefault="00BB190C">
          <w:pPr>
            <w:pStyle w:val="TOC3"/>
            <w:tabs>
              <w:tab w:val="right" w:leader="dot" w:pos="9350"/>
            </w:tabs>
            <w:rPr>
              <w:rFonts w:eastAsiaTheme="minorEastAsia" w:cstheme="minorBidi"/>
              <w:noProof/>
              <w:lang w:val="sr-Cyrl-CS" w:eastAsia="sr-Cyrl-CS"/>
            </w:rPr>
          </w:pPr>
          <w:hyperlink w:anchor="_Toc514242698" w:history="1">
            <w:r w:rsidR="001C61B9" w:rsidRPr="00B940B5">
              <w:rPr>
                <w:rStyle w:val="Hyperlink"/>
                <w:bCs/>
                <w:noProof/>
              </w:rPr>
              <w:t>2.1.1.</w:t>
            </w:r>
            <w:r w:rsidR="001C61B9" w:rsidRPr="00B940B5">
              <w:rPr>
                <w:rStyle w:val="Hyperlink"/>
                <w:noProof/>
              </w:rPr>
              <w:t xml:space="preserve"> </w:t>
            </w:r>
            <w:r w:rsidR="001C61B9" w:rsidRPr="00B940B5">
              <w:rPr>
                <w:rStyle w:val="Hyperlink"/>
                <w:bCs/>
                <w:noProof/>
              </w:rPr>
              <w:t>United Nations Instruments</w:t>
            </w:r>
            <w:r w:rsidR="001C61B9">
              <w:rPr>
                <w:noProof/>
                <w:webHidden/>
              </w:rPr>
              <w:tab/>
            </w:r>
            <w:r w:rsidR="001C61B9">
              <w:rPr>
                <w:noProof/>
                <w:webHidden/>
              </w:rPr>
              <w:fldChar w:fldCharType="begin"/>
            </w:r>
            <w:r w:rsidR="001C61B9">
              <w:rPr>
                <w:noProof/>
                <w:webHidden/>
              </w:rPr>
              <w:instrText xml:space="preserve"> PAGEREF _Toc514242698 \h </w:instrText>
            </w:r>
            <w:r w:rsidR="001C61B9">
              <w:rPr>
                <w:noProof/>
                <w:webHidden/>
              </w:rPr>
            </w:r>
            <w:r w:rsidR="001C61B9">
              <w:rPr>
                <w:noProof/>
                <w:webHidden/>
              </w:rPr>
              <w:fldChar w:fldCharType="separate"/>
            </w:r>
            <w:r w:rsidR="001C61B9">
              <w:rPr>
                <w:noProof/>
                <w:webHidden/>
              </w:rPr>
              <w:t>22</w:t>
            </w:r>
            <w:r w:rsidR="001C61B9">
              <w:rPr>
                <w:noProof/>
                <w:webHidden/>
              </w:rPr>
              <w:fldChar w:fldCharType="end"/>
            </w:r>
          </w:hyperlink>
        </w:p>
        <w:p w14:paraId="27685C45"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699" w:history="1">
            <w:r w:rsidR="001C61B9" w:rsidRPr="00B940B5">
              <w:rPr>
                <w:rStyle w:val="Hyperlink"/>
                <w:noProof/>
              </w:rPr>
              <w:t>2.1.1.2. Human Rights</w:t>
            </w:r>
            <w:r w:rsidR="001C61B9">
              <w:rPr>
                <w:noProof/>
                <w:webHidden/>
              </w:rPr>
              <w:tab/>
            </w:r>
            <w:r w:rsidR="001C61B9">
              <w:rPr>
                <w:noProof/>
                <w:webHidden/>
              </w:rPr>
              <w:fldChar w:fldCharType="begin"/>
            </w:r>
            <w:r w:rsidR="001C61B9">
              <w:rPr>
                <w:noProof/>
                <w:webHidden/>
              </w:rPr>
              <w:instrText xml:space="preserve"> PAGEREF _Toc514242699 \h </w:instrText>
            </w:r>
            <w:r w:rsidR="001C61B9">
              <w:rPr>
                <w:noProof/>
                <w:webHidden/>
              </w:rPr>
            </w:r>
            <w:r w:rsidR="001C61B9">
              <w:rPr>
                <w:noProof/>
                <w:webHidden/>
              </w:rPr>
              <w:fldChar w:fldCharType="separate"/>
            </w:r>
            <w:r w:rsidR="001C61B9">
              <w:rPr>
                <w:noProof/>
                <w:webHidden/>
              </w:rPr>
              <w:t>23</w:t>
            </w:r>
            <w:r w:rsidR="001C61B9">
              <w:rPr>
                <w:noProof/>
                <w:webHidden/>
              </w:rPr>
              <w:fldChar w:fldCharType="end"/>
            </w:r>
          </w:hyperlink>
        </w:p>
        <w:p w14:paraId="69A8951C" w14:textId="77777777" w:rsidR="001C61B9" w:rsidRDefault="00BB190C">
          <w:pPr>
            <w:pStyle w:val="TOC3"/>
            <w:tabs>
              <w:tab w:val="right" w:leader="dot" w:pos="9350"/>
            </w:tabs>
            <w:rPr>
              <w:rFonts w:eastAsiaTheme="minorEastAsia" w:cstheme="minorBidi"/>
              <w:noProof/>
              <w:lang w:val="sr-Cyrl-CS" w:eastAsia="sr-Cyrl-CS"/>
            </w:rPr>
          </w:pPr>
          <w:hyperlink w:anchor="_Toc514242700" w:history="1">
            <w:r w:rsidR="001C61B9" w:rsidRPr="00B940B5">
              <w:rPr>
                <w:rStyle w:val="Hyperlink"/>
                <w:bCs/>
                <w:noProof/>
              </w:rPr>
              <w:t>2.1.2.</w:t>
            </w:r>
            <w:r w:rsidR="001C61B9" w:rsidRPr="00B940B5">
              <w:rPr>
                <w:rStyle w:val="Hyperlink"/>
                <w:noProof/>
              </w:rPr>
              <w:t xml:space="preserve"> </w:t>
            </w:r>
            <w:r w:rsidR="001C61B9" w:rsidRPr="00B940B5">
              <w:rPr>
                <w:rStyle w:val="Hyperlink"/>
                <w:bCs/>
                <w:noProof/>
              </w:rPr>
              <w:t>Council of Europe Instruments</w:t>
            </w:r>
            <w:r w:rsidR="001C61B9">
              <w:rPr>
                <w:noProof/>
                <w:webHidden/>
              </w:rPr>
              <w:tab/>
            </w:r>
            <w:r w:rsidR="001C61B9">
              <w:rPr>
                <w:noProof/>
                <w:webHidden/>
              </w:rPr>
              <w:fldChar w:fldCharType="begin"/>
            </w:r>
            <w:r w:rsidR="001C61B9">
              <w:rPr>
                <w:noProof/>
                <w:webHidden/>
              </w:rPr>
              <w:instrText xml:space="preserve"> PAGEREF _Toc514242700 \h </w:instrText>
            </w:r>
            <w:r w:rsidR="001C61B9">
              <w:rPr>
                <w:noProof/>
                <w:webHidden/>
              </w:rPr>
            </w:r>
            <w:r w:rsidR="001C61B9">
              <w:rPr>
                <w:noProof/>
                <w:webHidden/>
              </w:rPr>
              <w:fldChar w:fldCharType="separate"/>
            </w:r>
            <w:r w:rsidR="001C61B9">
              <w:rPr>
                <w:noProof/>
                <w:webHidden/>
              </w:rPr>
              <w:t>26</w:t>
            </w:r>
            <w:r w:rsidR="001C61B9">
              <w:rPr>
                <w:noProof/>
                <w:webHidden/>
              </w:rPr>
              <w:fldChar w:fldCharType="end"/>
            </w:r>
          </w:hyperlink>
        </w:p>
        <w:p w14:paraId="036D4F68" w14:textId="77777777" w:rsidR="001C61B9" w:rsidRDefault="00BB190C">
          <w:pPr>
            <w:pStyle w:val="TOC3"/>
            <w:tabs>
              <w:tab w:val="right" w:leader="dot" w:pos="9350"/>
            </w:tabs>
            <w:rPr>
              <w:rFonts w:eastAsiaTheme="minorEastAsia" w:cstheme="minorBidi"/>
              <w:noProof/>
              <w:lang w:val="sr-Cyrl-CS" w:eastAsia="sr-Cyrl-CS"/>
            </w:rPr>
          </w:pPr>
          <w:hyperlink w:anchor="_Toc514242701" w:history="1">
            <w:r w:rsidR="001C61B9" w:rsidRPr="00B940B5">
              <w:rPr>
                <w:rStyle w:val="Hyperlink"/>
                <w:bCs/>
                <w:noProof/>
              </w:rPr>
              <w:t>2.1.3.</w:t>
            </w:r>
            <w:r w:rsidR="001C61B9" w:rsidRPr="00B940B5">
              <w:rPr>
                <w:rStyle w:val="Hyperlink"/>
                <w:noProof/>
              </w:rPr>
              <w:t xml:space="preserve"> </w:t>
            </w:r>
            <w:r w:rsidR="001C61B9" w:rsidRPr="00B940B5">
              <w:rPr>
                <w:rStyle w:val="Hyperlink"/>
                <w:bCs/>
                <w:noProof/>
              </w:rPr>
              <w:t>European Union Instruments</w:t>
            </w:r>
            <w:r w:rsidR="001C61B9">
              <w:rPr>
                <w:noProof/>
                <w:webHidden/>
              </w:rPr>
              <w:tab/>
            </w:r>
            <w:r w:rsidR="001C61B9">
              <w:rPr>
                <w:noProof/>
                <w:webHidden/>
              </w:rPr>
              <w:fldChar w:fldCharType="begin"/>
            </w:r>
            <w:r w:rsidR="001C61B9">
              <w:rPr>
                <w:noProof/>
                <w:webHidden/>
              </w:rPr>
              <w:instrText xml:space="preserve"> PAGEREF _Toc514242701 \h </w:instrText>
            </w:r>
            <w:r w:rsidR="001C61B9">
              <w:rPr>
                <w:noProof/>
                <w:webHidden/>
              </w:rPr>
            </w:r>
            <w:r w:rsidR="001C61B9">
              <w:rPr>
                <w:noProof/>
                <w:webHidden/>
              </w:rPr>
              <w:fldChar w:fldCharType="separate"/>
            </w:r>
            <w:r w:rsidR="001C61B9">
              <w:rPr>
                <w:noProof/>
                <w:webHidden/>
              </w:rPr>
              <w:t>27</w:t>
            </w:r>
            <w:r w:rsidR="001C61B9">
              <w:rPr>
                <w:noProof/>
                <w:webHidden/>
              </w:rPr>
              <w:fldChar w:fldCharType="end"/>
            </w:r>
          </w:hyperlink>
        </w:p>
        <w:p w14:paraId="138C0267"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02" w:history="1">
            <w:r w:rsidR="001C61B9" w:rsidRPr="00B940B5">
              <w:rPr>
                <w:rStyle w:val="Hyperlink"/>
                <w:noProof/>
              </w:rPr>
              <w:t>2.2. FUNDAMENTAL RIGHTS</w:t>
            </w:r>
            <w:r w:rsidR="001C61B9">
              <w:rPr>
                <w:noProof/>
                <w:webHidden/>
              </w:rPr>
              <w:tab/>
            </w:r>
            <w:r w:rsidR="001C61B9">
              <w:rPr>
                <w:noProof/>
                <w:webHidden/>
              </w:rPr>
              <w:fldChar w:fldCharType="begin"/>
            </w:r>
            <w:r w:rsidR="001C61B9">
              <w:rPr>
                <w:noProof/>
                <w:webHidden/>
              </w:rPr>
              <w:instrText xml:space="preserve"> PAGEREF _Toc514242702 \h </w:instrText>
            </w:r>
            <w:r w:rsidR="001C61B9">
              <w:rPr>
                <w:noProof/>
                <w:webHidden/>
              </w:rPr>
            </w:r>
            <w:r w:rsidR="001C61B9">
              <w:rPr>
                <w:noProof/>
                <w:webHidden/>
              </w:rPr>
              <w:fldChar w:fldCharType="separate"/>
            </w:r>
            <w:r w:rsidR="001C61B9">
              <w:rPr>
                <w:noProof/>
                <w:webHidden/>
              </w:rPr>
              <w:t>29</w:t>
            </w:r>
            <w:r w:rsidR="001C61B9">
              <w:rPr>
                <w:noProof/>
                <w:webHidden/>
              </w:rPr>
              <w:fldChar w:fldCharType="end"/>
            </w:r>
          </w:hyperlink>
        </w:p>
        <w:p w14:paraId="7D44F70A" w14:textId="77777777" w:rsidR="001C61B9" w:rsidRDefault="00BB190C">
          <w:pPr>
            <w:pStyle w:val="TOC3"/>
            <w:tabs>
              <w:tab w:val="right" w:leader="dot" w:pos="9350"/>
            </w:tabs>
            <w:rPr>
              <w:rFonts w:eastAsiaTheme="minorEastAsia" w:cstheme="minorBidi"/>
              <w:noProof/>
              <w:lang w:val="sr-Cyrl-CS" w:eastAsia="sr-Cyrl-CS"/>
            </w:rPr>
          </w:pPr>
          <w:hyperlink w:anchor="_Toc514242703" w:history="1">
            <w:r w:rsidR="001C61B9" w:rsidRPr="00B940B5">
              <w:rPr>
                <w:rStyle w:val="Hyperlink"/>
                <w:bCs/>
                <w:noProof/>
              </w:rPr>
              <w:t>2.2.1.</w:t>
            </w:r>
            <w:r w:rsidR="001C61B9" w:rsidRPr="00B940B5">
              <w:rPr>
                <w:rStyle w:val="Hyperlink"/>
                <w:noProof/>
              </w:rPr>
              <w:t xml:space="preserve"> </w:t>
            </w:r>
            <w:r w:rsidR="001C61B9" w:rsidRPr="00B940B5">
              <w:rPr>
                <w:rStyle w:val="Hyperlink"/>
                <w:bCs/>
                <w:noProof/>
              </w:rPr>
              <w:t>The Principle of Equality and Non-Discrimination</w:t>
            </w:r>
            <w:r w:rsidR="001C61B9">
              <w:rPr>
                <w:noProof/>
                <w:webHidden/>
              </w:rPr>
              <w:tab/>
            </w:r>
            <w:r w:rsidR="001C61B9">
              <w:rPr>
                <w:noProof/>
                <w:webHidden/>
              </w:rPr>
              <w:fldChar w:fldCharType="begin"/>
            </w:r>
            <w:r w:rsidR="001C61B9">
              <w:rPr>
                <w:noProof/>
                <w:webHidden/>
              </w:rPr>
              <w:instrText xml:space="preserve"> PAGEREF _Toc514242703 \h </w:instrText>
            </w:r>
            <w:r w:rsidR="001C61B9">
              <w:rPr>
                <w:noProof/>
                <w:webHidden/>
              </w:rPr>
            </w:r>
            <w:r w:rsidR="001C61B9">
              <w:rPr>
                <w:noProof/>
                <w:webHidden/>
              </w:rPr>
              <w:fldChar w:fldCharType="separate"/>
            </w:r>
            <w:r w:rsidR="001C61B9">
              <w:rPr>
                <w:noProof/>
                <w:webHidden/>
              </w:rPr>
              <w:t>30</w:t>
            </w:r>
            <w:r w:rsidR="001C61B9">
              <w:rPr>
                <w:noProof/>
                <w:webHidden/>
              </w:rPr>
              <w:fldChar w:fldCharType="end"/>
            </w:r>
          </w:hyperlink>
        </w:p>
        <w:p w14:paraId="59C641BA" w14:textId="77777777" w:rsidR="001C61B9" w:rsidRDefault="00BB190C">
          <w:pPr>
            <w:pStyle w:val="TOC3"/>
            <w:tabs>
              <w:tab w:val="right" w:leader="dot" w:pos="9350"/>
            </w:tabs>
            <w:rPr>
              <w:rFonts w:eastAsiaTheme="minorEastAsia" w:cstheme="minorBidi"/>
              <w:noProof/>
              <w:lang w:val="sr-Cyrl-CS" w:eastAsia="sr-Cyrl-CS"/>
            </w:rPr>
          </w:pPr>
          <w:hyperlink w:anchor="_Toc514242704" w:history="1">
            <w:r w:rsidR="001C61B9" w:rsidRPr="00B940B5">
              <w:rPr>
                <w:rStyle w:val="Hyperlink"/>
                <w:bCs/>
                <w:noProof/>
              </w:rPr>
              <w:t>2.2.2.</w:t>
            </w:r>
            <w:r w:rsidR="001C61B9" w:rsidRPr="00B940B5">
              <w:rPr>
                <w:rStyle w:val="Hyperlink"/>
                <w:noProof/>
              </w:rPr>
              <w:t xml:space="preserve"> </w:t>
            </w:r>
            <w:r w:rsidR="001C61B9" w:rsidRPr="00B940B5">
              <w:rPr>
                <w:rStyle w:val="Hyperlink"/>
                <w:bCs/>
                <w:noProof/>
              </w:rPr>
              <w:t>Right to life</w:t>
            </w:r>
            <w:r w:rsidR="001C61B9">
              <w:rPr>
                <w:noProof/>
                <w:webHidden/>
              </w:rPr>
              <w:tab/>
            </w:r>
            <w:r w:rsidR="001C61B9">
              <w:rPr>
                <w:noProof/>
                <w:webHidden/>
              </w:rPr>
              <w:fldChar w:fldCharType="begin"/>
            </w:r>
            <w:r w:rsidR="001C61B9">
              <w:rPr>
                <w:noProof/>
                <w:webHidden/>
              </w:rPr>
              <w:instrText xml:space="preserve"> PAGEREF _Toc514242704 \h </w:instrText>
            </w:r>
            <w:r w:rsidR="001C61B9">
              <w:rPr>
                <w:noProof/>
                <w:webHidden/>
              </w:rPr>
            </w:r>
            <w:r w:rsidR="001C61B9">
              <w:rPr>
                <w:noProof/>
                <w:webHidden/>
              </w:rPr>
              <w:fldChar w:fldCharType="separate"/>
            </w:r>
            <w:r w:rsidR="001C61B9">
              <w:rPr>
                <w:noProof/>
                <w:webHidden/>
              </w:rPr>
              <w:t>32</w:t>
            </w:r>
            <w:r w:rsidR="001C61B9">
              <w:rPr>
                <w:noProof/>
                <w:webHidden/>
              </w:rPr>
              <w:fldChar w:fldCharType="end"/>
            </w:r>
          </w:hyperlink>
        </w:p>
        <w:p w14:paraId="25D46998" w14:textId="77777777" w:rsidR="001C61B9" w:rsidRDefault="00BB190C">
          <w:pPr>
            <w:pStyle w:val="TOC3"/>
            <w:tabs>
              <w:tab w:val="right" w:leader="dot" w:pos="9350"/>
            </w:tabs>
            <w:rPr>
              <w:rFonts w:eastAsiaTheme="minorEastAsia" w:cstheme="minorBidi"/>
              <w:noProof/>
              <w:lang w:val="sr-Cyrl-CS" w:eastAsia="sr-Cyrl-CS"/>
            </w:rPr>
          </w:pPr>
          <w:hyperlink w:anchor="_Toc514242705" w:history="1">
            <w:r w:rsidR="001C61B9" w:rsidRPr="00B940B5">
              <w:rPr>
                <w:rStyle w:val="Hyperlink"/>
                <w:bCs/>
                <w:noProof/>
              </w:rPr>
              <w:t>2.2.3.</w:t>
            </w:r>
            <w:r w:rsidR="001C61B9" w:rsidRPr="00B940B5">
              <w:rPr>
                <w:rStyle w:val="Hyperlink"/>
                <w:noProof/>
              </w:rPr>
              <w:t xml:space="preserve"> </w:t>
            </w:r>
            <w:r w:rsidR="001C61B9" w:rsidRPr="00B940B5">
              <w:rPr>
                <w:rStyle w:val="Hyperlink"/>
                <w:bCs/>
                <w:noProof/>
              </w:rPr>
              <w:t>Prohibition of torture and other forms of ill-treatment</w:t>
            </w:r>
            <w:r w:rsidR="001C61B9">
              <w:rPr>
                <w:noProof/>
                <w:webHidden/>
              </w:rPr>
              <w:tab/>
            </w:r>
            <w:r w:rsidR="001C61B9">
              <w:rPr>
                <w:noProof/>
                <w:webHidden/>
              </w:rPr>
              <w:fldChar w:fldCharType="begin"/>
            </w:r>
            <w:r w:rsidR="001C61B9">
              <w:rPr>
                <w:noProof/>
                <w:webHidden/>
              </w:rPr>
              <w:instrText xml:space="preserve"> PAGEREF _Toc514242705 \h </w:instrText>
            </w:r>
            <w:r w:rsidR="001C61B9">
              <w:rPr>
                <w:noProof/>
                <w:webHidden/>
              </w:rPr>
            </w:r>
            <w:r w:rsidR="001C61B9">
              <w:rPr>
                <w:noProof/>
                <w:webHidden/>
              </w:rPr>
              <w:fldChar w:fldCharType="separate"/>
            </w:r>
            <w:r w:rsidR="001C61B9">
              <w:rPr>
                <w:noProof/>
                <w:webHidden/>
              </w:rPr>
              <w:t>33</w:t>
            </w:r>
            <w:r w:rsidR="001C61B9">
              <w:rPr>
                <w:noProof/>
                <w:webHidden/>
              </w:rPr>
              <w:fldChar w:fldCharType="end"/>
            </w:r>
          </w:hyperlink>
        </w:p>
        <w:p w14:paraId="60E3AAB5" w14:textId="77777777" w:rsidR="001C61B9" w:rsidRDefault="00BB190C">
          <w:pPr>
            <w:pStyle w:val="TOC3"/>
            <w:tabs>
              <w:tab w:val="right" w:leader="dot" w:pos="9350"/>
            </w:tabs>
            <w:rPr>
              <w:rFonts w:eastAsiaTheme="minorEastAsia" w:cstheme="minorBidi"/>
              <w:noProof/>
              <w:lang w:val="sr-Cyrl-CS" w:eastAsia="sr-Cyrl-CS"/>
            </w:rPr>
          </w:pPr>
          <w:hyperlink w:anchor="_Toc514242706" w:history="1">
            <w:r w:rsidR="001C61B9" w:rsidRPr="00B940B5">
              <w:rPr>
                <w:rStyle w:val="Hyperlink"/>
                <w:bCs/>
                <w:noProof/>
              </w:rPr>
              <w:t>2.2.4.</w:t>
            </w:r>
            <w:r w:rsidR="001C61B9" w:rsidRPr="00B940B5">
              <w:rPr>
                <w:rStyle w:val="Hyperlink"/>
                <w:noProof/>
              </w:rPr>
              <w:t xml:space="preserve"> </w:t>
            </w:r>
            <w:r w:rsidR="001C61B9" w:rsidRPr="00B940B5">
              <w:rPr>
                <w:rStyle w:val="Hyperlink"/>
                <w:bCs/>
                <w:noProof/>
              </w:rPr>
              <w:t>Prohibition of slavery, forced labour and exploitation</w:t>
            </w:r>
            <w:r w:rsidR="001C61B9">
              <w:rPr>
                <w:noProof/>
                <w:webHidden/>
              </w:rPr>
              <w:tab/>
            </w:r>
            <w:r w:rsidR="001C61B9">
              <w:rPr>
                <w:noProof/>
                <w:webHidden/>
              </w:rPr>
              <w:fldChar w:fldCharType="begin"/>
            </w:r>
            <w:r w:rsidR="001C61B9">
              <w:rPr>
                <w:noProof/>
                <w:webHidden/>
              </w:rPr>
              <w:instrText xml:space="preserve"> PAGEREF _Toc514242706 \h </w:instrText>
            </w:r>
            <w:r w:rsidR="001C61B9">
              <w:rPr>
                <w:noProof/>
                <w:webHidden/>
              </w:rPr>
            </w:r>
            <w:r w:rsidR="001C61B9">
              <w:rPr>
                <w:noProof/>
                <w:webHidden/>
              </w:rPr>
              <w:fldChar w:fldCharType="separate"/>
            </w:r>
            <w:r w:rsidR="001C61B9">
              <w:rPr>
                <w:noProof/>
                <w:webHidden/>
              </w:rPr>
              <w:t>35</w:t>
            </w:r>
            <w:r w:rsidR="001C61B9">
              <w:rPr>
                <w:noProof/>
                <w:webHidden/>
              </w:rPr>
              <w:fldChar w:fldCharType="end"/>
            </w:r>
          </w:hyperlink>
        </w:p>
        <w:p w14:paraId="1918CE54" w14:textId="77777777" w:rsidR="001C61B9" w:rsidRDefault="00BB190C">
          <w:pPr>
            <w:pStyle w:val="TOC3"/>
            <w:tabs>
              <w:tab w:val="right" w:leader="dot" w:pos="9350"/>
            </w:tabs>
            <w:rPr>
              <w:rFonts w:eastAsiaTheme="minorEastAsia" w:cstheme="minorBidi"/>
              <w:noProof/>
              <w:lang w:val="sr-Cyrl-CS" w:eastAsia="sr-Cyrl-CS"/>
            </w:rPr>
          </w:pPr>
          <w:hyperlink w:anchor="_Toc514242707" w:history="1">
            <w:r w:rsidR="001C61B9" w:rsidRPr="00B940B5">
              <w:rPr>
                <w:rStyle w:val="Hyperlink"/>
                <w:bCs/>
                <w:noProof/>
              </w:rPr>
              <w:t>2.2.5.</w:t>
            </w:r>
            <w:r w:rsidR="001C61B9" w:rsidRPr="00B940B5">
              <w:rPr>
                <w:rStyle w:val="Hyperlink"/>
                <w:noProof/>
              </w:rPr>
              <w:t xml:space="preserve"> </w:t>
            </w:r>
            <w:r w:rsidR="001C61B9" w:rsidRPr="00B940B5">
              <w:rPr>
                <w:rStyle w:val="Hyperlink"/>
                <w:bCs/>
                <w:noProof/>
              </w:rPr>
              <w:t>Right to liberty and security of person</w:t>
            </w:r>
            <w:r w:rsidR="001C61B9">
              <w:rPr>
                <w:noProof/>
                <w:webHidden/>
              </w:rPr>
              <w:tab/>
            </w:r>
            <w:r w:rsidR="001C61B9">
              <w:rPr>
                <w:noProof/>
                <w:webHidden/>
              </w:rPr>
              <w:fldChar w:fldCharType="begin"/>
            </w:r>
            <w:r w:rsidR="001C61B9">
              <w:rPr>
                <w:noProof/>
                <w:webHidden/>
              </w:rPr>
              <w:instrText xml:space="preserve"> PAGEREF _Toc514242707 \h </w:instrText>
            </w:r>
            <w:r w:rsidR="001C61B9">
              <w:rPr>
                <w:noProof/>
                <w:webHidden/>
              </w:rPr>
            </w:r>
            <w:r w:rsidR="001C61B9">
              <w:rPr>
                <w:noProof/>
                <w:webHidden/>
              </w:rPr>
              <w:fldChar w:fldCharType="separate"/>
            </w:r>
            <w:r w:rsidR="001C61B9">
              <w:rPr>
                <w:noProof/>
                <w:webHidden/>
              </w:rPr>
              <w:t>37</w:t>
            </w:r>
            <w:r w:rsidR="001C61B9">
              <w:rPr>
                <w:noProof/>
                <w:webHidden/>
              </w:rPr>
              <w:fldChar w:fldCharType="end"/>
            </w:r>
          </w:hyperlink>
        </w:p>
        <w:p w14:paraId="67B0278F" w14:textId="77777777" w:rsidR="001C61B9" w:rsidRDefault="00BB190C">
          <w:pPr>
            <w:pStyle w:val="TOC3"/>
            <w:tabs>
              <w:tab w:val="right" w:leader="dot" w:pos="9350"/>
            </w:tabs>
            <w:rPr>
              <w:rFonts w:eastAsiaTheme="minorEastAsia" w:cstheme="minorBidi"/>
              <w:noProof/>
              <w:lang w:val="sr-Cyrl-CS" w:eastAsia="sr-Cyrl-CS"/>
            </w:rPr>
          </w:pPr>
          <w:hyperlink w:anchor="_Toc514242708" w:history="1">
            <w:r w:rsidR="001C61B9" w:rsidRPr="00B940B5">
              <w:rPr>
                <w:rStyle w:val="Hyperlink"/>
                <w:bCs/>
                <w:noProof/>
              </w:rPr>
              <w:t>2.2.6.</w:t>
            </w:r>
            <w:r w:rsidR="001C61B9" w:rsidRPr="00B940B5">
              <w:rPr>
                <w:rStyle w:val="Hyperlink"/>
                <w:noProof/>
              </w:rPr>
              <w:t xml:space="preserve"> </w:t>
            </w:r>
            <w:r w:rsidR="001C61B9" w:rsidRPr="00B940B5">
              <w:rPr>
                <w:rStyle w:val="Hyperlink"/>
                <w:bCs/>
                <w:noProof/>
              </w:rPr>
              <w:t>Access to justice</w:t>
            </w:r>
            <w:r w:rsidR="001C61B9">
              <w:rPr>
                <w:noProof/>
                <w:webHidden/>
              </w:rPr>
              <w:tab/>
            </w:r>
            <w:r w:rsidR="001C61B9">
              <w:rPr>
                <w:noProof/>
                <w:webHidden/>
              </w:rPr>
              <w:fldChar w:fldCharType="begin"/>
            </w:r>
            <w:r w:rsidR="001C61B9">
              <w:rPr>
                <w:noProof/>
                <w:webHidden/>
              </w:rPr>
              <w:instrText xml:space="preserve"> PAGEREF _Toc514242708 \h </w:instrText>
            </w:r>
            <w:r w:rsidR="001C61B9">
              <w:rPr>
                <w:noProof/>
                <w:webHidden/>
              </w:rPr>
            </w:r>
            <w:r w:rsidR="001C61B9">
              <w:rPr>
                <w:noProof/>
                <w:webHidden/>
              </w:rPr>
              <w:fldChar w:fldCharType="separate"/>
            </w:r>
            <w:r w:rsidR="001C61B9">
              <w:rPr>
                <w:noProof/>
                <w:webHidden/>
              </w:rPr>
              <w:t>39</w:t>
            </w:r>
            <w:r w:rsidR="001C61B9">
              <w:rPr>
                <w:noProof/>
                <w:webHidden/>
              </w:rPr>
              <w:fldChar w:fldCharType="end"/>
            </w:r>
          </w:hyperlink>
        </w:p>
        <w:p w14:paraId="6BEA77E2" w14:textId="77777777" w:rsidR="001C61B9" w:rsidRDefault="00BB190C">
          <w:pPr>
            <w:pStyle w:val="TOC3"/>
            <w:tabs>
              <w:tab w:val="right" w:leader="dot" w:pos="9350"/>
            </w:tabs>
            <w:rPr>
              <w:rFonts w:eastAsiaTheme="minorEastAsia" w:cstheme="minorBidi"/>
              <w:noProof/>
              <w:lang w:val="sr-Cyrl-CS" w:eastAsia="sr-Cyrl-CS"/>
            </w:rPr>
          </w:pPr>
          <w:hyperlink w:anchor="_Toc514242709" w:history="1">
            <w:r w:rsidR="001C61B9" w:rsidRPr="00B940B5">
              <w:rPr>
                <w:rStyle w:val="Hyperlink"/>
                <w:bCs/>
                <w:noProof/>
              </w:rPr>
              <w:t>2.2.7.</w:t>
            </w:r>
            <w:r w:rsidR="001C61B9" w:rsidRPr="00B940B5">
              <w:rPr>
                <w:rStyle w:val="Hyperlink"/>
                <w:noProof/>
              </w:rPr>
              <w:t xml:space="preserve"> </w:t>
            </w:r>
            <w:r w:rsidR="001C61B9" w:rsidRPr="00B940B5">
              <w:rPr>
                <w:rStyle w:val="Hyperlink"/>
                <w:bCs/>
                <w:noProof/>
              </w:rPr>
              <w:t>Right to private and family life</w:t>
            </w:r>
            <w:r w:rsidR="001C61B9">
              <w:rPr>
                <w:noProof/>
                <w:webHidden/>
              </w:rPr>
              <w:tab/>
            </w:r>
            <w:r w:rsidR="001C61B9">
              <w:rPr>
                <w:noProof/>
                <w:webHidden/>
              </w:rPr>
              <w:fldChar w:fldCharType="begin"/>
            </w:r>
            <w:r w:rsidR="001C61B9">
              <w:rPr>
                <w:noProof/>
                <w:webHidden/>
              </w:rPr>
              <w:instrText xml:space="preserve"> PAGEREF _Toc514242709 \h </w:instrText>
            </w:r>
            <w:r w:rsidR="001C61B9">
              <w:rPr>
                <w:noProof/>
                <w:webHidden/>
              </w:rPr>
            </w:r>
            <w:r w:rsidR="001C61B9">
              <w:rPr>
                <w:noProof/>
                <w:webHidden/>
              </w:rPr>
              <w:fldChar w:fldCharType="separate"/>
            </w:r>
            <w:r w:rsidR="001C61B9">
              <w:rPr>
                <w:noProof/>
                <w:webHidden/>
              </w:rPr>
              <w:t>41</w:t>
            </w:r>
            <w:r w:rsidR="001C61B9">
              <w:rPr>
                <w:noProof/>
                <w:webHidden/>
              </w:rPr>
              <w:fldChar w:fldCharType="end"/>
            </w:r>
          </w:hyperlink>
        </w:p>
        <w:p w14:paraId="1D05F843"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10" w:history="1">
            <w:r w:rsidR="001C61B9" w:rsidRPr="00B940B5">
              <w:rPr>
                <w:rStyle w:val="Hyperlink"/>
                <w:noProof/>
              </w:rPr>
              <w:t>CHAPTER III: LEGAL AND INSTITUTIONAL MIGRANT PROTECTION INSTRUMENTS IN THE REPUBLIC OF SERBIA</w:t>
            </w:r>
            <w:r w:rsidR="001C61B9">
              <w:rPr>
                <w:noProof/>
                <w:webHidden/>
              </w:rPr>
              <w:tab/>
            </w:r>
            <w:r w:rsidR="001C61B9">
              <w:rPr>
                <w:noProof/>
                <w:webHidden/>
              </w:rPr>
              <w:fldChar w:fldCharType="begin"/>
            </w:r>
            <w:r w:rsidR="001C61B9">
              <w:rPr>
                <w:noProof/>
                <w:webHidden/>
              </w:rPr>
              <w:instrText xml:space="preserve"> PAGEREF _Toc514242710 \h </w:instrText>
            </w:r>
            <w:r w:rsidR="001C61B9">
              <w:rPr>
                <w:noProof/>
                <w:webHidden/>
              </w:rPr>
            </w:r>
            <w:r w:rsidR="001C61B9">
              <w:rPr>
                <w:noProof/>
                <w:webHidden/>
              </w:rPr>
              <w:fldChar w:fldCharType="separate"/>
            </w:r>
            <w:r w:rsidR="001C61B9">
              <w:rPr>
                <w:noProof/>
                <w:webHidden/>
              </w:rPr>
              <w:t>43</w:t>
            </w:r>
            <w:r w:rsidR="001C61B9">
              <w:rPr>
                <w:noProof/>
                <w:webHidden/>
              </w:rPr>
              <w:fldChar w:fldCharType="end"/>
            </w:r>
          </w:hyperlink>
        </w:p>
        <w:p w14:paraId="0911F032"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11" w:history="1">
            <w:r w:rsidR="001C61B9" w:rsidRPr="00B940B5">
              <w:rPr>
                <w:rStyle w:val="Hyperlink"/>
                <w:noProof/>
              </w:rPr>
              <w:t>3.1. LEGAL FRAMEWORK FOR MIGRANT PROTECTION IN THE REPUBLIC OF SERBIA</w:t>
            </w:r>
            <w:r w:rsidR="001C61B9">
              <w:rPr>
                <w:noProof/>
                <w:webHidden/>
              </w:rPr>
              <w:tab/>
            </w:r>
            <w:r w:rsidR="001C61B9">
              <w:rPr>
                <w:noProof/>
                <w:webHidden/>
              </w:rPr>
              <w:fldChar w:fldCharType="begin"/>
            </w:r>
            <w:r w:rsidR="001C61B9">
              <w:rPr>
                <w:noProof/>
                <w:webHidden/>
              </w:rPr>
              <w:instrText xml:space="preserve"> PAGEREF _Toc514242711 \h </w:instrText>
            </w:r>
            <w:r w:rsidR="001C61B9">
              <w:rPr>
                <w:noProof/>
                <w:webHidden/>
              </w:rPr>
            </w:r>
            <w:r w:rsidR="001C61B9">
              <w:rPr>
                <w:noProof/>
                <w:webHidden/>
              </w:rPr>
              <w:fldChar w:fldCharType="separate"/>
            </w:r>
            <w:r w:rsidR="001C61B9">
              <w:rPr>
                <w:noProof/>
                <w:webHidden/>
              </w:rPr>
              <w:t>43</w:t>
            </w:r>
            <w:r w:rsidR="001C61B9">
              <w:rPr>
                <w:noProof/>
                <w:webHidden/>
              </w:rPr>
              <w:fldChar w:fldCharType="end"/>
            </w:r>
          </w:hyperlink>
        </w:p>
        <w:p w14:paraId="10385714" w14:textId="77777777" w:rsidR="001C61B9" w:rsidRDefault="00BB190C">
          <w:pPr>
            <w:pStyle w:val="TOC3"/>
            <w:tabs>
              <w:tab w:val="right" w:leader="dot" w:pos="9350"/>
            </w:tabs>
            <w:rPr>
              <w:rFonts w:eastAsiaTheme="minorEastAsia" w:cstheme="minorBidi"/>
              <w:noProof/>
              <w:lang w:val="sr-Cyrl-CS" w:eastAsia="sr-Cyrl-CS"/>
            </w:rPr>
          </w:pPr>
          <w:hyperlink w:anchor="_Toc514242712" w:history="1">
            <w:r w:rsidR="001C61B9" w:rsidRPr="00B940B5">
              <w:rPr>
                <w:rStyle w:val="Hyperlink"/>
                <w:bCs/>
                <w:noProof/>
              </w:rPr>
              <w:t>3.1.1.</w:t>
            </w:r>
            <w:r w:rsidR="001C61B9" w:rsidRPr="00B940B5">
              <w:rPr>
                <w:rStyle w:val="Hyperlink"/>
                <w:noProof/>
              </w:rPr>
              <w:t xml:space="preserve"> </w:t>
            </w:r>
            <w:r w:rsidR="001C61B9" w:rsidRPr="00B940B5">
              <w:rPr>
                <w:rStyle w:val="Hyperlink"/>
                <w:bCs/>
                <w:noProof/>
              </w:rPr>
              <w:t>Constitutional provisions</w:t>
            </w:r>
            <w:r w:rsidR="001C61B9">
              <w:rPr>
                <w:noProof/>
                <w:webHidden/>
              </w:rPr>
              <w:tab/>
            </w:r>
            <w:r w:rsidR="001C61B9">
              <w:rPr>
                <w:noProof/>
                <w:webHidden/>
              </w:rPr>
              <w:fldChar w:fldCharType="begin"/>
            </w:r>
            <w:r w:rsidR="001C61B9">
              <w:rPr>
                <w:noProof/>
                <w:webHidden/>
              </w:rPr>
              <w:instrText xml:space="preserve"> PAGEREF _Toc514242712 \h </w:instrText>
            </w:r>
            <w:r w:rsidR="001C61B9">
              <w:rPr>
                <w:noProof/>
                <w:webHidden/>
              </w:rPr>
            </w:r>
            <w:r w:rsidR="001C61B9">
              <w:rPr>
                <w:noProof/>
                <w:webHidden/>
              </w:rPr>
              <w:fldChar w:fldCharType="separate"/>
            </w:r>
            <w:r w:rsidR="001C61B9">
              <w:rPr>
                <w:noProof/>
                <w:webHidden/>
              </w:rPr>
              <w:t>43</w:t>
            </w:r>
            <w:r w:rsidR="001C61B9">
              <w:rPr>
                <w:noProof/>
                <w:webHidden/>
              </w:rPr>
              <w:fldChar w:fldCharType="end"/>
            </w:r>
          </w:hyperlink>
        </w:p>
        <w:p w14:paraId="5C71547C" w14:textId="77777777" w:rsidR="001C61B9" w:rsidRDefault="00BB190C">
          <w:pPr>
            <w:pStyle w:val="TOC3"/>
            <w:tabs>
              <w:tab w:val="right" w:leader="dot" w:pos="9350"/>
            </w:tabs>
            <w:rPr>
              <w:rFonts w:eastAsiaTheme="minorEastAsia" w:cstheme="minorBidi"/>
              <w:noProof/>
              <w:lang w:val="sr-Cyrl-CS" w:eastAsia="sr-Cyrl-CS"/>
            </w:rPr>
          </w:pPr>
          <w:hyperlink w:anchor="_Toc514242713" w:history="1">
            <w:r w:rsidR="001C61B9" w:rsidRPr="00B940B5">
              <w:rPr>
                <w:rStyle w:val="Hyperlink"/>
                <w:bCs/>
                <w:noProof/>
              </w:rPr>
              <w:t>3.1.2.</w:t>
            </w:r>
            <w:r w:rsidR="001C61B9" w:rsidRPr="00B940B5">
              <w:rPr>
                <w:rStyle w:val="Hyperlink"/>
                <w:noProof/>
              </w:rPr>
              <w:t xml:space="preserve"> </w:t>
            </w:r>
            <w:r w:rsidR="001C61B9" w:rsidRPr="00B940B5">
              <w:rPr>
                <w:rStyle w:val="Hyperlink"/>
                <w:bCs/>
                <w:noProof/>
              </w:rPr>
              <w:t>Legal provisions</w:t>
            </w:r>
            <w:r w:rsidR="001C61B9">
              <w:rPr>
                <w:noProof/>
                <w:webHidden/>
              </w:rPr>
              <w:tab/>
            </w:r>
            <w:r w:rsidR="001C61B9">
              <w:rPr>
                <w:noProof/>
                <w:webHidden/>
              </w:rPr>
              <w:fldChar w:fldCharType="begin"/>
            </w:r>
            <w:r w:rsidR="001C61B9">
              <w:rPr>
                <w:noProof/>
                <w:webHidden/>
              </w:rPr>
              <w:instrText xml:space="preserve"> PAGEREF _Toc514242713 \h </w:instrText>
            </w:r>
            <w:r w:rsidR="001C61B9">
              <w:rPr>
                <w:noProof/>
                <w:webHidden/>
              </w:rPr>
            </w:r>
            <w:r w:rsidR="001C61B9">
              <w:rPr>
                <w:noProof/>
                <w:webHidden/>
              </w:rPr>
              <w:fldChar w:fldCharType="separate"/>
            </w:r>
            <w:r w:rsidR="001C61B9">
              <w:rPr>
                <w:noProof/>
                <w:webHidden/>
              </w:rPr>
              <w:t>44</w:t>
            </w:r>
            <w:r w:rsidR="001C61B9">
              <w:rPr>
                <w:noProof/>
                <w:webHidden/>
              </w:rPr>
              <w:fldChar w:fldCharType="end"/>
            </w:r>
          </w:hyperlink>
        </w:p>
        <w:p w14:paraId="02C2F80F" w14:textId="77777777" w:rsidR="001C61B9" w:rsidRDefault="00BB190C">
          <w:pPr>
            <w:pStyle w:val="TOC3"/>
            <w:tabs>
              <w:tab w:val="right" w:leader="dot" w:pos="9350"/>
            </w:tabs>
            <w:rPr>
              <w:rFonts w:eastAsiaTheme="minorEastAsia" w:cstheme="minorBidi"/>
              <w:noProof/>
              <w:lang w:val="sr-Cyrl-CS" w:eastAsia="sr-Cyrl-CS"/>
            </w:rPr>
          </w:pPr>
          <w:hyperlink w:anchor="_Toc514242714" w:history="1">
            <w:r w:rsidR="001C61B9" w:rsidRPr="00B940B5">
              <w:rPr>
                <w:rStyle w:val="Hyperlink"/>
                <w:bCs/>
                <w:noProof/>
              </w:rPr>
              <w:t>3.1.3.</w:t>
            </w:r>
            <w:r w:rsidR="001C61B9" w:rsidRPr="00B940B5">
              <w:rPr>
                <w:rStyle w:val="Hyperlink"/>
                <w:noProof/>
              </w:rPr>
              <w:t xml:space="preserve"> </w:t>
            </w:r>
            <w:r w:rsidR="001C61B9" w:rsidRPr="00B940B5">
              <w:rPr>
                <w:rStyle w:val="Hyperlink"/>
                <w:bCs/>
                <w:noProof/>
              </w:rPr>
              <w:t>Strategic documents</w:t>
            </w:r>
            <w:r w:rsidR="001C61B9">
              <w:rPr>
                <w:noProof/>
                <w:webHidden/>
              </w:rPr>
              <w:tab/>
            </w:r>
            <w:r w:rsidR="001C61B9">
              <w:rPr>
                <w:noProof/>
                <w:webHidden/>
              </w:rPr>
              <w:fldChar w:fldCharType="begin"/>
            </w:r>
            <w:r w:rsidR="001C61B9">
              <w:rPr>
                <w:noProof/>
                <w:webHidden/>
              </w:rPr>
              <w:instrText xml:space="preserve"> PAGEREF _Toc514242714 \h </w:instrText>
            </w:r>
            <w:r w:rsidR="001C61B9">
              <w:rPr>
                <w:noProof/>
                <w:webHidden/>
              </w:rPr>
            </w:r>
            <w:r w:rsidR="001C61B9">
              <w:rPr>
                <w:noProof/>
                <w:webHidden/>
              </w:rPr>
              <w:fldChar w:fldCharType="separate"/>
            </w:r>
            <w:r w:rsidR="001C61B9">
              <w:rPr>
                <w:noProof/>
                <w:webHidden/>
              </w:rPr>
              <w:t>51</w:t>
            </w:r>
            <w:r w:rsidR="001C61B9">
              <w:rPr>
                <w:noProof/>
                <w:webHidden/>
              </w:rPr>
              <w:fldChar w:fldCharType="end"/>
            </w:r>
          </w:hyperlink>
        </w:p>
        <w:p w14:paraId="0CB31737"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15" w:history="1">
            <w:r w:rsidR="001C61B9" w:rsidRPr="00B940B5">
              <w:rPr>
                <w:rStyle w:val="Hyperlink"/>
                <w:noProof/>
              </w:rPr>
              <w:t>3.2. Institutional Framework for Migrant Protection</w:t>
            </w:r>
            <w:r w:rsidR="001C61B9">
              <w:rPr>
                <w:noProof/>
                <w:webHidden/>
              </w:rPr>
              <w:tab/>
            </w:r>
            <w:r w:rsidR="001C61B9">
              <w:rPr>
                <w:noProof/>
                <w:webHidden/>
              </w:rPr>
              <w:fldChar w:fldCharType="begin"/>
            </w:r>
            <w:r w:rsidR="001C61B9">
              <w:rPr>
                <w:noProof/>
                <w:webHidden/>
              </w:rPr>
              <w:instrText xml:space="preserve"> PAGEREF _Toc514242715 \h </w:instrText>
            </w:r>
            <w:r w:rsidR="001C61B9">
              <w:rPr>
                <w:noProof/>
                <w:webHidden/>
              </w:rPr>
            </w:r>
            <w:r w:rsidR="001C61B9">
              <w:rPr>
                <w:noProof/>
                <w:webHidden/>
              </w:rPr>
              <w:fldChar w:fldCharType="separate"/>
            </w:r>
            <w:r w:rsidR="001C61B9">
              <w:rPr>
                <w:noProof/>
                <w:webHidden/>
              </w:rPr>
              <w:t>53</w:t>
            </w:r>
            <w:r w:rsidR="001C61B9">
              <w:rPr>
                <w:noProof/>
                <w:webHidden/>
              </w:rPr>
              <w:fldChar w:fldCharType="end"/>
            </w:r>
          </w:hyperlink>
        </w:p>
        <w:p w14:paraId="4D8E6290" w14:textId="77777777" w:rsidR="001C61B9" w:rsidRDefault="00BB190C">
          <w:pPr>
            <w:pStyle w:val="TOC3"/>
            <w:tabs>
              <w:tab w:val="right" w:leader="dot" w:pos="9350"/>
            </w:tabs>
            <w:rPr>
              <w:rFonts w:eastAsiaTheme="minorEastAsia" w:cstheme="minorBidi"/>
              <w:noProof/>
              <w:lang w:val="sr-Cyrl-CS" w:eastAsia="sr-Cyrl-CS"/>
            </w:rPr>
          </w:pPr>
          <w:hyperlink w:anchor="_Toc514242716" w:history="1">
            <w:r w:rsidR="001C61B9" w:rsidRPr="00B940B5">
              <w:rPr>
                <w:rStyle w:val="Hyperlink"/>
                <w:bCs/>
                <w:noProof/>
              </w:rPr>
              <w:t>3.2.1.</w:t>
            </w:r>
            <w:r w:rsidR="001C61B9" w:rsidRPr="00B940B5">
              <w:rPr>
                <w:rStyle w:val="Hyperlink"/>
                <w:noProof/>
              </w:rPr>
              <w:t xml:space="preserve"> </w:t>
            </w:r>
            <w:r w:rsidR="001C61B9" w:rsidRPr="00B940B5">
              <w:rPr>
                <w:rStyle w:val="Hyperlink"/>
                <w:bCs/>
                <w:noProof/>
              </w:rPr>
              <w:t>Migration Management Stakeholders</w:t>
            </w:r>
            <w:r w:rsidR="001C61B9">
              <w:rPr>
                <w:noProof/>
                <w:webHidden/>
              </w:rPr>
              <w:tab/>
            </w:r>
            <w:r w:rsidR="001C61B9">
              <w:rPr>
                <w:noProof/>
                <w:webHidden/>
              </w:rPr>
              <w:fldChar w:fldCharType="begin"/>
            </w:r>
            <w:r w:rsidR="001C61B9">
              <w:rPr>
                <w:noProof/>
                <w:webHidden/>
              </w:rPr>
              <w:instrText xml:space="preserve"> PAGEREF _Toc514242716 \h </w:instrText>
            </w:r>
            <w:r w:rsidR="001C61B9">
              <w:rPr>
                <w:noProof/>
                <w:webHidden/>
              </w:rPr>
            </w:r>
            <w:r w:rsidR="001C61B9">
              <w:rPr>
                <w:noProof/>
                <w:webHidden/>
              </w:rPr>
              <w:fldChar w:fldCharType="separate"/>
            </w:r>
            <w:r w:rsidR="001C61B9">
              <w:rPr>
                <w:noProof/>
                <w:webHidden/>
              </w:rPr>
              <w:t>54</w:t>
            </w:r>
            <w:r w:rsidR="001C61B9">
              <w:rPr>
                <w:noProof/>
                <w:webHidden/>
              </w:rPr>
              <w:fldChar w:fldCharType="end"/>
            </w:r>
          </w:hyperlink>
        </w:p>
        <w:p w14:paraId="6A680704"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17" w:history="1">
            <w:r w:rsidR="001C61B9" w:rsidRPr="00B940B5">
              <w:rPr>
                <w:rStyle w:val="Hyperlink"/>
                <w:noProof/>
              </w:rPr>
              <w:t>CHAPTER VI: VULNERABLE GROUPS OF MIGRANTS</w:t>
            </w:r>
            <w:r w:rsidR="001C61B9">
              <w:rPr>
                <w:noProof/>
                <w:webHidden/>
              </w:rPr>
              <w:tab/>
            </w:r>
            <w:r w:rsidR="001C61B9">
              <w:rPr>
                <w:noProof/>
                <w:webHidden/>
              </w:rPr>
              <w:fldChar w:fldCharType="begin"/>
            </w:r>
            <w:r w:rsidR="001C61B9">
              <w:rPr>
                <w:noProof/>
                <w:webHidden/>
              </w:rPr>
              <w:instrText xml:space="preserve"> PAGEREF _Toc514242717 \h </w:instrText>
            </w:r>
            <w:r w:rsidR="001C61B9">
              <w:rPr>
                <w:noProof/>
                <w:webHidden/>
              </w:rPr>
            </w:r>
            <w:r w:rsidR="001C61B9">
              <w:rPr>
                <w:noProof/>
                <w:webHidden/>
              </w:rPr>
              <w:fldChar w:fldCharType="separate"/>
            </w:r>
            <w:r w:rsidR="001C61B9">
              <w:rPr>
                <w:noProof/>
                <w:webHidden/>
              </w:rPr>
              <w:t>58</w:t>
            </w:r>
            <w:r w:rsidR="001C61B9">
              <w:rPr>
                <w:noProof/>
                <w:webHidden/>
              </w:rPr>
              <w:fldChar w:fldCharType="end"/>
            </w:r>
          </w:hyperlink>
        </w:p>
        <w:p w14:paraId="33E217C5" w14:textId="59C2C8EB" w:rsidR="001C61B9" w:rsidRDefault="00CD33E2">
          <w:pPr>
            <w:pStyle w:val="TOC2"/>
            <w:tabs>
              <w:tab w:val="right" w:leader="dot" w:pos="9350"/>
            </w:tabs>
            <w:rPr>
              <w:rFonts w:eastAsiaTheme="minorEastAsia" w:cstheme="minorBidi"/>
              <w:b w:val="0"/>
              <w:bCs w:val="0"/>
              <w:noProof/>
              <w:lang w:val="sr-Cyrl-CS" w:eastAsia="sr-Cyrl-CS"/>
            </w:rPr>
          </w:pPr>
          <w:hyperlink w:anchor="_Toc514242718" w:history="1">
            <w:r w:rsidR="001C61B9" w:rsidRPr="00BB190C">
              <w:rPr>
                <w:rStyle w:val="Hyperlink"/>
                <w:noProof/>
              </w:rPr>
              <w:t>4.1. SPECIFIC FEATURES OF</w:t>
            </w:r>
            <w:r w:rsidR="007C4DD4" w:rsidRPr="00BB190C">
              <w:rPr>
                <w:rStyle w:val="Hyperlink"/>
                <w:noProof/>
              </w:rPr>
              <w:t xml:space="preserve"> </w:t>
            </w:r>
            <w:r w:rsidR="002255C5" w:rsidRPr="00BB190C">
              <w:rPr>
                <w:rStyle w:val="Hyperlink"/>
                <w:noProof/>
              </w:rPr>
              <w:t>VULNERABILITY OF</w:t>
            </w:r>
            <w:r w:rsidR="001C61B9" w:rsidRPr="00BB190C">
              <w:rPr>
                <w:rStyle w:val="Hyperlink"/>
                <w:noProof/>
              </w:rPr>
              <w:t xml:space="preserve"> MIGRANTS</w:t>
            </w:r>
            <w:r w:rsidR="001C61B9" w:rsidRPr="002F5BE5">
              <w:rPr>
                <w:noProof/>
                <w:webHidden/>
              </w:rPr>
              <w:tab/>
            </w:r>
            <w:r w:rsidR="001C61B9" w:rsidRPr="00BB190C">
              <w:rPr>
                <w:noProof/>
                <w:webHidden/>
              </w:rPr>
              <w:fldChar w:fldCharType="begin"/>
            </w:r>
            <w:r w:rsidR="001C61B9" w:rsidRPr="002F5BE5">
              <w:rPr>
                <w:noProof/>
                <w:webHidden/>
              </w:rPr>
              <w:instrText xml:space="preserve"> PAGEREF _Toc514242718 \h </w:instrText>
            </w:r>
            <w:r w:rsidR="001C61B9" w:rsidRPr="00BB190C">
              <w:rPr>
                <w:noProof/>
                <w:webHidden/>
              </w:rPr>
            </w:r>
            <w:r w:rsidR="001C61B9" w:rsidRPr="00BB190C">
              <w:rPr>
                <w:noProof/>
                <w:webHidden/>
              </w:rPr>
              <w:fldChar w:fldCharType="separate"/>
            </w:r>
            <w:r w:rsidR="001C61B9" w:rsidRPr="002F5BE5">
              <w:rPr>
                <w:noProof/>
                <w:webHidden/>
              </w:rPr>
              <w:t>58</w:t>
            </w:r>
            <w:r w:rsidR="001C61B9" w:rsidRPr="00BB190C">
              <w:rPr>
                <w:noProof/>
                <w:webHidden/>
              </w:rPr>
              <w:fldChar w:fldCharType="end"/>
            </w:r>
          </w:hyperlink>
        </w:p>
        <w:p w14:paraId="03B6A8F3"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19" w:history="1">
            <w:r w:rsidR="001C61B9" w:rsidRPr="00B940B5">
              <w:rPr>
                <w:rStyle w:val="Hyperlink"/>
                <w:noProof/>
              </w:rPr>
              <w:t>4.2. VULNERABLE GROUPS OF MIGRANTS</w:t>
            </w:r>
            <w:r w:rsidR="001C61B9">
              <w:rPr>
                <w:noProof/>
                <w:webHidden/>
              </w:rPr>
              <w:tab/>
            </w:r>
            <w:r w:rsidR="001C61B9">
              <w:rPr>
                <w:noProof/>
                <w:webHidden/>
              </w:rPr>
              <w:fldChar w:fldCharType="begin"/>
            </w:r>
            <w:r w:rsidR="001C61B9">
              <w:rPr>
                <w:noProof/>
                <w:webHidden/>
              </w:rPr>
              <w:instrText xml:space="preserve"> PAGEREF _Toc514242719 \h </w:instrText>
            </w:r>
            <w:r w:rsidR="001C61B9">
              <w:rPr>
                <w:noProof/>
                <w:webHidden/>
              </w:rPr>
            </w:r>
            <w:r w:rsidR="001C61B9">
              <w:rPr>
                <w:noProof/>
                <w:webHidden/>
              </w:rPr>
              <w:fldChar w:fldCharType="separate"/>
            </w:r>
            <w:r w:rsidR="001C61B9">
              <w:rPr>
                <w:noProof/>
                <w:webHidden/>
              </w:rPr>
              <w:t>59</w:t>
            </w:r>
            <w:r w:rsidR="001C61B9">
              <w:rPr>
                <w:noProof/>
                <w:webHidden/>
              </w:rPr>
              <w:fldChar w:fldCharType="end"/>
            </w:r>
          </w:hyperlink>
        </w:p>
        <w:p w14:paraId="117C3797" w14:textId="77777777" w:rsidR="001C61B9" w:rsidRDefault="00BB190C">
          <w:pPr>
            <w:pStyle w:val="TOC3"/>
            <w:tabs>
              <w:tab w:val="right" w:leader="dot" w:pos="9350"/>
            </w:tabs>
            <w:rPr>
              <w:rFonts w:eastAsiaTheme="minorEastAsia" w:cstheme="minorBidi"/>
              <w:noProof/>
              <w:lang w:val="sr-Cyrl-CS" w:eastAsia="sr-Cyrl-CS"/>
            </w:rPr>
          </w:pPr>
          <w:hyperlink w:anchor="_Toc514242720" w:history="1">
            <w:r w:rsidR="001C61B9" w:rsidRPr="00B940B5">
              <w:rPr>
                <w:rStyle w:val="Hyperlink"/>
                <w:bCs/>
                <w:noProof/>
              </w:rPr>
              <w:t>4.2.1.</w:t>
            </w:r>
            <w:r w:rsidR="001C61B9" w:rsidRPr="00B940B5">
              <w:rPr>
                <w:rStyle w:val="Hyperlink"/>
                <w:noProof/>
              </w:rPr>
              <w:t xml:space="preserve"> </w:t>
            </w:r>
            <w:r w:rsidR="001C61B9" w:rsidRPr="00B940B5">
              <w:rPr>
                <w:rStyle w:val="Hyperlink"/>
                <w:bCs/>
                <w:noProof/>
              </w:rPr>
              <w:t>Separated and Unaccompanied Children</w:t>
            </w:r>
            <w:r w:rsidR="001C61B9">
              <w:rPr>
                <w:noProof/>
                <w:webHidden/>
              </w:rPr>
              <w:tab/>
            </w:r>
            <w:r w:rsidR="001C61B9">
              <w:rPr>
                <w:noProof/>
                <w:webHidden/>
              </w:rPr>
              <w:fldChar w:fldCharType="begin"/>
            </w:r>
            <w:r w:rsidR="001C61B9">
              <w:rPr>
                <w:noProof/>
                <w:webHidden/>
              </w:rPr>
              <w:instrText xml:space="preserve"> PAGEREF _Toc514242720 \h </w:instrText>
            </w:r>
            <w:r w:rsidR="001C61B9">
              <w:rPr>
                <w:noProof/>
                <w:webHidden/>
              </w:rPr>
            </w:r>
            <w:r w:rsidR="001C61B9">
              <w:rPr>
                <w:noProof/>
                <w:webHidden/>
              </w:rPr>
              <w:fldChar w:fldCharType="separate"/>
            </w:r>
            <w:r w:rsidR="001C61B9">
              <w:rPr>
                <w:noProof/>
                <w:webHidden/>
              </w:rPr>
              <w:t>59</w:t>
            </w:r>
            <w:r w:rsidR="001C61B9">
              <w:rPr>
                <w:noProof/>
                <w:webHidden/>
              </w:rPr>
              <w:fldChar w:fldCharType="end"/>
            </w:r>
          </w:hyperlink>
        </w:p>
        <w:p w14:paraId="656D5001" w14:textId="77777777" w:rsidR="001C61B9" w:rsidRDefault="00BB190C">
          <w:pPr>
            <w:pStyle w:val="TOC3"/>
            <w:tabs>
              <w:tab w:val="right" w:leader="dot" w:pos="9350"/>
            </w:tabs>
            <w:rPr>
              <w:rFonts w:eastAsiaTheme="minorEastAsia" w:cstheme="minorBidi"/>
              <w:noProof/>
              <w:lang w:val="sr-Cyrl-CS" w:eastAsia="sr-Cyrl-CS"/>
            </w:rPr>
          </w:pPr>
          <w:hyperlink w:anchor="_Toc514242721" w:history="1">
            <w:r w:rsidR="001C61B9" w:rsidRPr="00B940B5">
              <w:rPr>
                <w:rStyle w:val="Hyperlink"/>
                <w:bCs/>
                <w:noProof/>
              </w:rPr>
              <w:t>4.2.2.</w:t>
            </w:r>
            <w:r w:rsidR="001C61B9" w:rsidRPr="00B940B5">
              <w:rPr>
                <w:rStyle w:val="Hyperlink"/>
                <w:noProof/>
              </w:rPr>
              <w:t xml:space="preserve"> </w:t>
            </w:r>
            <w:r w:rsidR="001C61B9" w:rsidRPr="00B940B5">
              <w:rPr>
                <w:rStyle w:val="Hyperlink"/>
                <w:bCs/>
                <w:noProof/>
              </w:rPr>
              <w:t>Women survivors of gender-based violence</w:t>
            </w:r>
            <w:r w:rsidR="001C61B9">
              <w:rPr>
                <w:noProof/>
                <w:webHidden/>
              </w:rPr>
              <w:tab/>
            </w:r>
            <w:r w:rsidR="001C61B9">
              <w:rPr>
                <w:noProof/>
                <w:webHidden/>
              </w:rPr>
              <w:fldChar w:fldCharType="begin"/>
            </w:r>
            <w:r w:rsidR="001C61B9">
              <w:rPr>
                <w:noProof/>
                <w:webHidden/>
              </w:rPr>
              <w:instrText xml:space="preserve"> PAGEREF _Toc514242721 \h </w:instrText>
            </w:r>
            <w:r w:rsidR="001C61B9">
              <w:rPr>
                <w:noProof/>
                <w:webHidden/>
              </w:rPr>
            </w:r>
            <w:r w:rsidR="001C61B9">
              <w:rPr>
                <w:noProof/>
                <w:webHidden/>
              </w:rPr>
              <w:fldChar w:fldCharType="separate"/>
            </w:r>
            <w:r w:rsidR="001C61B9">
              <w:rPr>
                <w:noProof/>
                <w:webHidden/>
              </w:rPr>
              <w:t>62</w:t>
            </w:r>
            <w:r w:rsidR="001C61B9">
              <w:rPr>
                <w:noProof/>
                <w:webHidden/>
              </w:rPr>
              <w:fldChar w:fldCharType="end"/>
            </w:r>
          </w:hyperlink>
        </w:p>
        <w:p w14:paraId="2DA32063" w14:textId="77777777" w:rsidR="001C61B9" w:rsidRDefault="00BB190C">
          <w:pPr>
            <w:pStyle w:val="TOC3"/>
            <w:tabs>
              <w:tab w:val="right" w:leader="dot" w:pos="9350"/>
            </w:tabs>
            <w:rPr>
              <w:rFonts w:eastAsiaTheme="minorEastAsia" w:cstheme="minorBidi"/>
              <w:noProof/>
              <w:lang w:val="sr-Cyrl-CS" w:eastAsia="sr-Cyrl-CS"/>
            </w:rPr>
          </w:pPr>
          <w:hyperlink w:anchor="_Toc514242722" w:history="1">
            <w:r w:rsidR="001C61B9" w:rsidRPr="00B940B5">
              <w:rPr>
                <w:rStyle w:val="Hyperlink"/>
                <w:bCs/>
                <w:noProof/>
              </w:rPr>
              <w:t>4.2.3.</w:t>
            </w:r>
            <w:r w:rsidR="001C61B9" w:rsidRPr="00B940B5">
              <w:rPr>
                <w:rStyle w:val="Hyperlink"/>
                <w:noProof/>
              </w:rPr>
              <w:t xml:space="preserve"> </w:t>
            </w:r>
            <w:r w:rsidR="001C61B9" w:rsidRPr="00B940B5">
              <w:rPr>
                <w:rStyle w:val="Hyperlink"/>
                <w:bCs/>
                <w:noProof/>
              </w:rPr>
              <w:t>Victims of Trafficking in Human Beings</w:t>
            </w:r>
            <w:r w:rsidR="001C61B9">
              <w:rPr>
                <w:noProof/>
                <w:webHidden/>
              </w:rPr>
              <w:tab/>
            </w:r>
            <w:r w:rsidR="001C61B9">
              <w:rPr>
                <w:noProof/>
                <w:webHidden/>
              </w:rPr>
              <w:fldChar w:fldCharType="begin"/>
            </w:r>
            <w:r w:rsidR="001C61B9">
              <w:rPr>
                <w:noProof/>
                <w:webHidden/>
              </w:rPr>
              <w:instrText xml:space="preserve"> PAGEREF _Toc514242722 \h </w:instrText>
            </w:r>
            <w:r w:rsidR="001C61B9">
              <w:rPr>
                <w:noProof/>
                <w:webHidden/>
              </w:rPr>
            </w:r>
            <w:r w:rsidR="001C61B9">
              <w:rPr>
                <w:noProof/>
                <w:webHidden/>
              </w:rPr>
              <w:fldChar w:fldCharType="separate"/>
            </w:r>
            <w:r w:rsidR="001C61B9">
              <w:rPr>
                <w:noProof/>
                <w:webHidden/>
              </w:rPr>
              <w:t>64</w:t>
            </w:r>
            <w:r w:rsidR="001C61B9">
              <w:rPr>
                <w:noProof/>
                <w:webHidden/>
              </w:rPr>
              <w:fldChar w:fldCharType="end"/>
            </w:r>
          </w:hyperlink>
        </w:p>
        <w:p w14:paraId="661E50A0" w14:textId="77777777" w:rsidR="001C61B9" w:rsidRDefault="00BB190C">
          <w:pPr>
            <w:pStyle w:val="TOC3"/>
            <w:tabs>
              <w:tab w:val="right" w:leader="dot" w:pos="9350"/>
            </w:tabs>
            <w:rPr>
              <w:rFonts w:eastAsiaTheme="minorEastAsia" w:cstheme="minorBidi"/>
              <w:noProof/>
              <w:lang w:val="sr-Cyrl-CS" w:eastAsia="sr-Cyrl-CS"/>
            </w:rPr>
          </w:pPr>
          <w:hyperlink w:anchor="_Toc514242723" w:history="1">
            <w:r w:rsidR="001C61B9" w:rsidRPr="00B940B5">
              <w:rPr>
                <w:rStyle w:val="Hyperlink"/>
                <w:bCs/>
                <w:noProof/>
              </w:rPr>
              <w:t>4.2.4.</w:t>
            </w:r>
            <w:r w:rsidR="001C61B9" w:rsidRPr="00B940B5">
              <w:rPr>
                <w:rStyle w:val="Hyperlink"/>
                <w:noProof/>
              </w:rPr>
              <w:t xml:space="preserve"> </w:t>
            </w:r>
            <w:r w:rsidR="001C61B9" w:rsidRPr="00B940B5">
              <w:rPr>
                <w:rStyle w:val="Hyperlink"/>
                <w:bCs/>
                <w:noProof/>
              </w:rPr>
              <w:t>Elderly Migrants</w:t>
            </w:r>
            <w:r w:rsidR="001C61B9">
              <w:rPr>
                <w:noProof/>
                <w:webHidden/>
              </w:rPr>
              <w:tab/>
            </w:r>
            <w:r w:rsidR="001C61B9">
              <w:rPr>
                <w:noProof/>
                <w:webHidden/>
              </w:rPr>
              <w:fldChar w:fldCharType="begin"/>
            </w:r>
            <w:r w:rsidR="001C61B9">
              <w:rPr>
                <w:noProof/>
                <w:webHidden/>
              </w:rPr>
              <w:instrText xml:space="preserve"> PAGEREF _Toc514242723 \h </w:instrText>
            </w:r>
            <w:r w:rsidR="001C61B9">
              <w:rPr>
                <w:noProof/>
                <w:webHidden/>
              </w:rPr>
            </w:r>
            <w:r w:rsidR="001C61B9">
              <w:rPr>
                <w:noProof/>
                <w:webHidden/>
              </w:rPr>
              <w:fldChar w:fldCharType="separate"/>
            </w:r>
            <w:r w:rsidR="001C61B9">
              <w:rPr>
                <w:noProof/>
                <w:webHidden/>
              </w:rPr>
              <w:t>66</w:t>
            </w:r>
            <w:r w:rsidR="001C61B9">
              <w:rPr>
                <w:noProof/>
                <w:webHidden/>
              </w:rPr>
              <w:fldChar w:fldCharType="end"/>
            </w:r>
          </w:hyperlink>
        </w:p>
        <w:p w14:paraId="34080216" w14:textId="77777777" w:rsidR="001C61B9" w:rsidRDefault="00BB190C">
          <w:pPr>
            <w:pStyle w:val="TOC3"/>
            <w:tabs>
              <w:tab w:val="right" w:leader="dot" w:pos="9350"/>
            </w:tabs>
            <w:rPr>
              <w:rFonts w:eastAsiaTheme="minorEastAsia" w:cstheme="minorBidi"/>
              <w:noProof/>
              <w:lang w:val="sr-Cyrl-CS" w:eastAsia="sr-Cyrl-CS"/>
            </w:rPr>
          </w:pPr>
          <w:hyperlink w:anchor="_Toc514242724" w:history="1">
            <w:r w:rsidR="001C61B9" w:rsidRPr="00B940B5">
              <w:rPr>
                <w:rStyle w:val="Hyperlink"/>
                <w:bCs/>
                <w:noProof/>
              </w:rPr>
              <w:t>4.2.5.</w:t>
            </w:r>
            <w:r w:rsidR="001C61B9" w:rsidRPr="00B940B5">
              <w:rPr>
                <w:rStyle w:val="Hyperlink"/>
                <w:noProof/>
              </w:rPr>
              <w:t xml:space="preserve"> </w:t>
            </w:r>
            <w:r w:rsidR="001C61B9" w:rsidRPr="00B940B5">
              <w:rPr>
                <w:rStyle w:val="Hyperlink"/>
                <w:bCs/>
                <w:noProof/>
              </w:rPr>
              <w:t>Persons with Disabilities</w:t>
            </w:r>
            <w:r w:rsidR="001C61B9">
              <w:rPr>
                <w:noProof/>
                <w:webHidden/>
              </w:rPr>
              <w:tab/>
            </w:r>
            <w:r w:rsidR="001C61B9">
              <w:rPr>
                <w:noProof/>
                <w:webHidden/>
              </w:rPr>
              <w:fldChar w:fldCharType="begin"/>
            </w:r>
            <w:r w:rsidR="001C61B9">
              <w:rPr>
                <w:noProof/>
                <w:webHidden/>
              </w:rPr>
              <w:instrText xml:space="preserve"> PAGEREF _Toc514242724 \h </w:instrText>
            </w:r>
            <w:r w:rsidR="001C61B9">
              <w:rPr>
                <w:noProof/>
                <w:webHidden/>
              </w:rPr>
            </w:r>
            <w:r w:rsidR="001C61B9">
              <w:rPr>
                <w:noProof/>
                <w:webHidden/>
              </w:rPr>
              <w:fldChar w:fldCharType="separate"/>
            </w:r>
            <w:r w:rsidR="001C61B9">
              <w:rPr>
                <w:noProof/>
                <w:webHidden/>
              </w:rPr>
              <w:t>67</w:t>
            </w:r>
            <w:r w:rsidR="001C61B9">
              <w:rPr>
                <w:noProof/>
                <w:webHidden/>
              </w:rPr>
              <w:fldChar w:fldCharType="end"/>
            </w:r>
          </w:hyperlink>
        </w:p>
        <w:p w14:paraId="3244D86A" w14:textId="77777777" w:rsidR="001C61B9" w:rsidRDefault="00BB190C">
          <w:pPr>
            <w:pStyle w:val="TOC3"/>
            <w:tabs>
              <w:tab w:val="right" w:leader="dot" w:pos="9350"/>
            </w:tabs>
            <w:rPr>
              <w:rFonts w:eastAsiaTheme="minorEastAsia" w:cstheme="minorBidi"/>
              <w:noProof/>
              <w:lang w:val="sr-Cyrl-CS" w:eastAsia="sr-Cyrl-CS"/>
            </w:rPr>
          </w:pPr>
          <w:hyperlink w:anchor="_Toc514242725" w:history="1">
            <w:r w:rsidR="001C61B9" w:rsidRPr="00B940B5">
              <w:rPr>
                <w:rStyle w:val="Hyperlink"/>
                <w:bCs/>
                <w:noProof/>
              </w:rPr>
              <w:t>4.2.6.</w:t>
            </w:r>
            <w:r w:rsidR="001C61B9" w:rsidRPr="00B940B5">
              <w:rPr>
                <w:rStyle w:val="Hyperlink"/>
                <w:noProof/>
              </w:rPr>
              <w:t xml:space="preserve"> </w:t>
            </w:r>
            <w:r w:rsidR="001C61B9" w:rsidRPr="00B940B5">
              <w:rPr>
                <w:rStyle w:val="Hyperlink"/>
                <w:bCs/>
                <w:noProof/>
              </w:rPr>
              <w:t>LGBTI Migrants</w:t>
            </w:r>
            <w:r w:rsidR="001C61B9">
              <w:rPr>
                <w:noProof/>
                <w:webHidden/>
              </w:rPr>
              <w:tab/>
            </w:r>
            <w:r w:rsidR="001C61B9">
              <w:rPr>
                <w:noProof/>
                <w:webHidden/>
              </w:rPr>
              <w:fldChar w:fldCharType="begin"/>
            </w:r>
            <w:r w:rsidR="001C61B9">
              <w:rPr>
                <w:noProof/>
                <w:webHidden/>
              </w:rPr>
              <w:instrText xml:space="preserve"> PAGEREF _Toc514242725 \h </w:instrText>
            </w:r>
            <w:r w:rsidR="001C61B9">
              <w:rPr>
                <w:noProof/>
                <w:webHidden/>
              </w:rPr>
            </w:r>
            <w:r w:rsidR="001C61B9">
              <w:rPr>
                <w:noProof/>
                <w:webHidden/>
              </w:rPr>
              <w:fldChar w:fldCharType="separate"/>
            </w:r>
            <w:r w:rsidR="001C61B9">
              <w:rPr>
                <w:noProof/>
                <w:webHidden/>
              </w:rPr>
              <w:t>69</w:t>
            </w:r>
            <w:r w:rsidR="001C61B9">
              <w:rPr>
                <w:noProof/>
                <w:webHidden/>
              </w:rPr>
              <w:fldChar w:fldCharType="end"/>
            </w:r>
          </w:hyperlink>
        </w:p>
        <w:p w14:paraId="162F2CDB" w14:textId="77777777" w:rsidR="001C61B9" w:rsidRDefault="00BB190C">
          <w:pPr>
            <w:pStyle w:val="TOC3"/>
            <w:tabs>
              <w:tab w:val="right" w:leader="dot" w:pos="9350"/>
            </w:tabs>
            <w:rPr>
              <w:rFonts w:eastAsiaTheme="minorEastAsia" w:cstheme="minorBidi"/>
              <w:noProof/>
              <w:lang w:val="sr-Cyrl-CS" w:eastAsia="sr-Cyrl-CS"/>
            </w:rPr>
          </w:pPr>
          <w:hyperlink w:anchor="_Toc514242726" w:history="1">
            <w:r w:rsidR="001C61B9" w:rsidRPr="00B940B5">
              <w:rPr>
                <w:rStyle w:val="Hyperlink"/>
                <w:bCs/>
                <w:noProof/>
              </w:rPr>
              <w:t>4.2.7.</w:t>
            </w:r>
            <w:r w:rsidR="001C61B9" w:rsidRPr="00B940B5">
              <w:rPr>
                <w:rStyle w:val="Hyperlink"/>
                <w:noProof/>
              </w:rPr>
              <w:t xml:space="preserve"> </w:t>
            </w:r>
            <w:r w:rsidR="001C61B9" w:rsidRPr="00B940B5">
              <w:rPr>
                <w:rStyle w:val="Hyperlink"/>
                <w:bCs/>
                <w:noProof/>
              </w:rPr>
              <w:t>Rejected asylum seekers</w:t>
            </w:r>
            <w:r w:rsidR="001C61B9">
              <w:rPr>
                <w:noProof/>
                <w:webHidden/>
              </w:rPr>
              <w:tab/>
            </w:r>
            <w:r w:rsidR="001C61B9">
              <w:rPr>
                <w:noProof/>
                <w:webHidden/>
              </w:rPr>
              <w:fldChar w:fldCharType="begin"/>
            </w:r>
            <w:r w:rsidR="001C61B9">
              <w:rPr>
                <w:noProof/>
                <w:webHidden/>
              </w:rPr>
              <w:instrText xml:space="preserve"> PAGEREF _Toc514242726 \h </w:instrText>
            </w:r>
            <w:r w:rsidR="001C61B9">
              <w:rPr>
                <w:noProof/>
                <w:webHidden/>
              </w:rPr>
            </w:r>
            <w:r w:rsidR="001C61B9">
              <w:rPr>
                <w:noProof/>
                <w:webHidden/>
              </w:rPr>
              <w:fldChar w:fldCharType="separate"/>
            </w:r>
            <w:r w:rsidR="001C61B9">
              <w:rPr>
                <w:noProof/>
                <w:webHidden/>
              </w:rPr>
              <w:t>71</w:t>
            </w:r>
            <w:r w:rsidR="001C61B9">
              <w:rPr>
                <w:noProof/>
                <w:webHidden/>
              </w:rPr>
              <w:fldChar w:fldCharType="end"/>
            </w:r>
          </w:hyperlink>
        </w:p>
        <w:p w14:paraId="2AD898F0"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27" w:history="1">
            <w:r w:rsidR="001C61B9" w:rsidRPr="00B940B5">
              <w:rPr>
                <w:rStyle w:val="Hyperlink"/>
                <w:noProof/>
              </w:rPr>
              <w:t>PART II</w:t>
            </w:r>
            <w:r w:rsidR="001C61B9">
              <w:rPr>
                <w:noProof/>
                <w:webHidden/>
              </w:rPr>
              <w:tab/>
            </w:r>
            <w:r w:rsidR="001C61B9">
              <w:rPr>
                <w:noProof/>
                <w:webHidden/>
              </w:rPr>
              <w:fldChar w:fldCharType="begin"/>
            </w:r>
            <w:r w:rsidR="001C61B9">
              <w:rPr>
                <w:noProof/>
                <w:webHidden/>
              </w:rPr>
              <w:instrText xml:space="preserve"> PAGEREF _Toc514242727 \h </w:instrText>
            </w:r>
            <w:r w:rsidR="001C61B9">
              <w:rPr>
                <w:noProof/>
                <w:webHidden/>
              </w:rPr>
            </w:r>
            <w:r w:rsidR="001C61B9">
              <w:rPr>
                <w:noProof/>
                <w:webHidden/>
              </w:rPr>
              <w:fldChar w:fldCharType="separate"/>
            </w:r>
            <w:r w:rsidR="001C61B9">
              <w:rPr>
                <w:noProof/>
                <w:webHidden/>
              </w:rPr>
              <w:t>72</w:t>
            </w:r>
            <w:r w:rsidR="001C61B9">
              <w:rPr>
                <w:noProof/>
                <w:webHidden/>
              </w:rPr>
              <w:fldChar w:fldCharType="end"/>
            </w:r>
          </w:hyperlink>
        </w:p>
        <w:p w14:paraId="526FFEB0"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28" w:history="1">
            <w:r w:rsidR="001C61B9" w:rsidRPr="00B940B5">
              <w:rPr>
                <w:rStyle w:val="Hyperlink"/>
                <w:noProof/>
              </w:rPr>
              <w:t>RESPONSE ON NEEDS OF MIGRANTS AND AVAILABLE SERVICES</w:t>
            </w:r>
            <w:r w:rsidR="001C61B9">
              <w:rPr>
                <w:noProof/>
                <w:webHidden/>
              </w:rPr>
              <w:tab/>
            </w:r>
            <w:r w:rsidR="001C61B9">
              <w:rPr>
                <w:noProof/>
                <w:webHidden/>
              </w:rPr>
              <w:fldChar w:fldCharType="begin"/>
            </w:r>
            <w:r w:rsidR="001C61B9">
              <w:rPr>
                <w:noProof/>
                <w:webHidden/>
              </w:rPr>
              <w:instrText xml:space="preserve"> PAGEREF _Toc514242728 \h </w:instrText>
            </w:r>
            <w:r w:rsidR="001C61B9">
              <w:rPr>
                <w:noProof/>
                <w:webHidden/>
              </w:rPr>
            </w:r>
            <w:r w:rsidR="001C61B9">
              <w:rPr>
                <w:noProof/>
                <w:webHidden/>
              </w:rPr>
              <w:fldChar w:fldCharType="separate"/>
            </w:r>
            <w:r w:rsidR="001C61B9">
              <w:rPr>
                <w:noProof/>
                <w:webHidden/>
              </w:rPr>
              <w:t>72</w:t>
            </w:r>
            <w:r w:rsidR="001C61B9">
              <w:rPr>
                <w:noProof/>
                <w:webHidden/>
              </w:rPr>
              <w:fldChar w:fldCharType="end"/>
            </w:r>
          </w:hyperlink>
        </w:p>
        <w:p w14:paraId="2D8A7510"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29" w:history="1">
            <w:r w:rsidR="001C61B9" w:rsidRPr="00B940B5">
              <w:rPr>
                <w:rStyle w:val="Hyperlink"/>
                <w:rFonts w:ascii="Gill Sans MT" w:eastAsia="Gill Sans MT" w:hAnsi="Gill Sans MT"/>
                <w:noProof/>
              </w:rPr>
              <w:t>CHAPTER FIVE: MAP OF CRITICAL SPOTS ON MIGRANT ROUTE FROM THE ENTRANCE TO THE EXIT OF THE REPUBLIC OF SERBIA</w:t>
            </w:r>
            <w:r w:rsidR="001C61B9">
              <w:rPr>
                <w:noProof/>
                <w:webHidden/>
              </w:rPr>
              <w:tab/>
            </w:r>
            <w:r w:rsidR="001C61B9">
              <w:rPr>
                <w:noProof/>
                <w:webHidden/>
              </w:rPr>
              <w:fldChar w:fldCharType="begin"/>
            </w:r>
            <w:r w:rsidR="001C61B9">
              <w:rPr>
                <w:noProof/>
                <w:webHidden/>
              </w:rPr>
              <w:instrText xml:space="preserve"> PAGEREF _Toc514242729 \h </w:instrText>
            </w:r>
            <w:r w:rsidR="001C61B9">
              <w:rPr>
                <w:noProof/>
                <w:webHidden/>
              </w:rPr>
            </w:r>
            <w:r w:rsidR="001C61B9">
              <w:rPr>
                <w:noProof/>
                <w:webHidden/>
              </w:rPr>
              <w:fldChar w:fldCharType="separate"/>
            </w:r>
            <w:r w:rsidR="001C61B9">
              <w:rPr>
                <w:noProof/>
                <w:webHidden/>
              </w:rPr>
              <w:t>73</w:t>
            </w:r>
            <w:r w:rsidR="001C61B9">
              <w:rPr>
                <w:noProof/>
                <w:webHidden/>
              </w:rPr>
              <w:fldChar w:fldCharType="end"/>
            </w:r>
          </w:hyperlink>
        </w:p>
        <w:p w14:paraId="33B9B976"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30" w:history="1">
            <w:r w:rsidR="001C61B9" w:rsidRPr="00B940B5">
              <w:rPr>
                <w:rStyle w:val="Hyperlink"/>
                <w:rFonts w:ascii="Gill Sans MT" w:eastAsia="Gill Sans MT" w:hAnsi="Gill Sans MT"/>
                <w:noProof/>
              </w:rPr>
              <w:t>5.1. APPLICATION OF APPROPRIATE LEGAL REGIME</w:t>
            </w:r>
            <w:r w:rsidR="001C61B9">
              <w:rPr>
                <w:noProof/>
                <w:webHidden/>
              </w:rPr>
              <w:tab/>
            </w:r>
            <w:r w:rsidR="001C61B9">
              <w:rPr>
                <w:noProof/>
                <w:webHidden/>
              </w:rPr>
              <w:fldChar w:fldCharType="begin"/>
            </w:r>
            <w:r w:rsidR="001C61B9">
              <w:rPr>
                <w:noProof/>
                <w:webHidden/>
              </w:rPr>
              <w:instrText xml:space="preserve"> PAGEREF _Toc514242730 \h </w:instrText>
            </w:r>
            <w:r w:rsidR="001C61B9">
              <w:rPr>
                <w:noProof/>
                <w:webHidden/>
              </w:rPr>
            </w:r>
            <w:r w:rsidR="001C61B9">
              <w:rPr>
                <w:noProof/>
                <w:webHidden/>
              </w:rPr>
              <w:fldChar w:fldCharType="separate"/>
            </w:r>
            <w:r w:rsidR="001C61B9">
              <w:rPr>
                <w:noProof/>
                <w:webHidden/>
              </w:rPr>
              <w:t>73</w:t>
            </w:r>
            <w:r w:rsidR="001C61B9">
              <w:rPr>
                <w:noProof/>
                <w:webHidden/>
              </w:rPr>
              <w:fldChar w:fldCharType="end"/>
            </w:r>
          </w:hyperlink>
        </w:p>
        <w:p w14:paraId="770CA4C1"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31" w:history="1">
            <w:r w:rsidR="001C61B9" w:rsidRPr="00B940B5">
              <w:rPr>
                <w:rStyle w:val="Hyperlink"/>
                <w:rFonts w:ascii="Gill Sans MT" w:eastAsia="Gill Sans MT" w:hAnsi="Gill Sans MT"/>
                <w:noProof/>
              </w:rPr>
              <w:t>5.2. ROAD MAP OF MIGRANTS IN THE REPUBLIC OF SERBIA</w:t>
            </w:r>
            <w:r w:rsidR="001C61B9">
              <w:rPr>
                <w:noProof/>
                <w:webHidden/>
              </w:rPr>
              <w:tab/>
            </w:r>
            <w:r w:rsidR="001C61B9">
              <w:rPr>
                <w:noProof/>
                <w:webHidden/>
              </w:rPr>
              <w:fldChar w:fldCharType="begin"/>
            </w:r>
            <w:r w:rsidR="001C61B9">
              <w:rPr>
                <w:noProof/>
                <w:webHidden/>
              </w:rPr>
              <w:instrText xml:space="preserve"> PAGEREF _Toc514242731 \h </w:instrText>
            </w:r>
            <w:r w:rsidR="001C61B9">
              <w:rPr>
                <w:noProof/>
                <w:webHidden/>
              </w:rPr>
            </w:r>
            <w:r w:rsidR="001C61B9">
              <w:rPr>
                <w:noProof/>
                <w:webHidden/>
              </w:rPr>
              <w:fldChar w:fldCharType="separate"/>
            </w:r>
            <w:r w:rsidR="001C61B9">
              <w:rPr>
                <w:noProof/>
                <w:webHidden/>
              </w:rPr>
              <w:t>74</w:t>
            </w:r>
            <w:r w:rsidR="001C61B9">
              <w:rPr>
                <w:noProof/>
                <w:webHidden/>
              </w:rPr>
              <w:fldChar w:fldCharType="end"/>
            </w:r>
          </w:hyperlink>
        </w:p>
        <w:p w14:paraId="3B19657E"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32" w:history="1">
            <w:r w:rsidR="001C61B9" w:rsidRPr="00B940B5">
              <w:rPr>
                <w:rStyle w:val="Hyperlink"/>
                <w:rFonts w:ascii="Calibri" w:eastAsia="Times New Roman" w:hAnsi="Calibri"/>
                <w:noProof/>
              </w:rPr>
              <w:t>5.2.I. Asylum seekers</w:t>
            </w:r>
            <w:r w:rsidR="001C61B9">
              <w:rPr>
                <w:noProof/>
                <w:webHidden/>
              </w:rPr>
              <w:tab/>
            </w:r>
            <w:r w:rsidR="001C61B9">
              <w:rPr>
                <w:noProof/>
                <w:webHidden/>
              </w:rPr>
              <w:fldChar w:fldCharType="begin"/>
            </w:r>
            <w:r w:rsidR="001C61B9">
              <w:rPr>
                <w:noProof/>
                <w:webHidden/>
              </w:rPr>
              <w:instrText xml:space="preserve"> PAGEREF _Toc514242732 \h </w:instrText>
            </w:r>
            <w:r w:rsidR="001C61B9">
              <w:rPr>
                <w:noProof/>
                <w:webHidden/>
              </w:rPr>
            </w:r>
            <w:r w:rsidR="001C61B9">
              <w:rPr>
                <w:noProof/>
                <w:webHidden/>
              </w:rPr>
              <w:fldChar w:fldCharType="separate"/>
            </w:r>
            <w:r w:rsidR="001C61B9">
              <w:rPr>
                <w:noProof/>
                <w:webHidden/>
              </w:rPr>
              <w:t>74</w:t>
            </w:r>
            <w:r w:rsidR="001C61B9">
              <w:rPr>
                <w:noProof/>
                <w:webHidden/>
              </w:rPr>
              <w:fldChar w:fldCharType="end"/>
            </w:r>
          </w:hyperlink>
        </w:p>
        <w:p w14:paraId="58576378" w14:textId="77777777" w:rsidR="001C61B9" w:rsidRDefault="00BB190C">
          <w:pPr>
            <w:pStyle w:val="TOC3"/>
            <w:tabs>
              <w:tab w:val="right" w:leader="dot" w:pos="9350"/>
            </w:tabs>
            <w:rPr>
              <w:rFonts w:eastAsiaTheme="minorEastAsia" w:cstheme="minorBidi"/>
              <w:noProof/>
              <w:lang w:val="sr-Cyrl-CS" w:eastAsia="sr-Cyrl-CS"/>
            </w:rPr>
          </w:pPr>
          <w:hyperlink w:anchor="_Toc514242733" w:history="1">
            <w:r w:rsidR="001C61B9" w:rsidRPr="00B940B5">
              <w:rPr>
                <w:rStyle w:val="Hyperlink"/>
                <w:rFonts w:ascii="Calibri" w:eastAsia="Times New Roman" w:hAnsi="Calibri"/>
                <w:b/>
                <w:noProof/>
              </w:rPr>
              <w:t>5.2.2. Irregular migrants</w:t>
            </w:r>
            <w:r w:rsidR="001C61B9">
              <w:rPr>
                <w:noProof/>
                <w:webHidden/>
              </w:rPr>
              <w:tab/>
            </w:r>
            <w:r w:rsidR="001C61B9">
              <w:rPr>
                <w:noProof/>
                <w:webHidden/>
              </w:rPr>
              <w:fldChar w:fldCharType="begin"/>
            </w:r>
            <w:r w:rsidR="001C61B9">
              <w:rPr>
                <w:noProof/>
                <w:webHidden/>
              </w:rPr>
              <w:instrText xml:space="preserve"> PAGEREF _Toc514242733 \h </w:instrText>
            </w:r>
            <w:r w:rsidR="001C61B9">
              <w:rPr>
                <w:noProof/>
                <w:webHidden/>
              </w:rPr>
            </w:r>
            <w:r w:rsidR="001C61B9">
              <w:rPr>
                <w:noProof/>
                <w:webHidden/>
              </w:rPr>
              <w:fldChar w:fldCharType="separate"/>
            </w:r>
            <w:r w:rsidR="001C61B9">
              <w:rPr>
                <w:noProof/>
                <w:webHidden/>
              </w:rPr>
              <w:t>75</w:t>
            </w:r>
            <w:r w:rsidR="001C61B9">
              <w:rPr>
                <w:noProof/>
                <w:webHidden/>
              </w:rPr>
              <w:fldChar w:fldCharType="end"/>
            </w:r>
          </w:hyperlink>
        </w:p>
        <w:p w14:paraId="2B8FE47C" w14:textId="77777777" w:rsidR="001C61B9" w:rsidRDefault="00BB190C">
          <w:pPr>
            <w:pStyle w:val="TOC3"/>
            <w:tabs>
              <w:tab w:val="right" w:leader="dot" w:pos="9350"/>
            </w:tabs>
            <w:rPr>
              <w:rFonts w:eastAsiaTheme="minorEastAsia" w:cstheme="minorBidi"/>
              <w:noProof/>
              <w:lang w:val="sr-Cyrl-CS" w:eastAsia="sr-Cyrl-CS"/>
            </w:rPr>
          </w:pPr>
          <w:hyperlink w:anchor="_Toc514242734" w:history="1">
            <w:r w:rsidR="001C61B9" w:rsidRPr="00B940B5">
              <w:rPr>
                <w:rStyle w:val="Hyperlink"/>
                <w:rFonts w:ascii="Calibri" w:eastAsia="Times New Roman" w:hAnsi="Calibri"/>
                <w:b/>
                <w:noProof/>
              </w:rPr>
              <w:t xml:space="preserve">5.2.3. Unnacompanied minors </w:t>
            </w:r>
            <w:r w:rsidR="001C61B9">
              <w:rPr>
                <w:noProof/>
                <w:webHidden/>
              </w:rPr>
              <w:tab/>
            </w:r>
            <w:r w:rsidR="001C61B9">
              <w:rPr>
                <w:noProof/>
                <w:webHidden/>
              </w:rPr>
              <w:fldChar w:fldCharType="begin"/>
            </w:r>
            <w:r w:rsidR="001C61B9">
              <w:rPr>
                <w:noProof/>
                <w:webHidden/>
              </w:rPr>
              <w:instrText xml:space="preserve"> PAGEREF _Toc514242734 \h </w:instrText>
            </w:r>
            <w:r w:rsidR="001C61B9">
              <w:rPr>
                <w:noProof/>
                <w:webHidden/>
              </w:rPr>
            </w:r>
            <w:r w:rsidR="001C61B9">
              <w:rPr>
                <w:noProof/>
                <w:webHidden/>
              </w:rPr>
              <w:fldChar w:fldCharType="separate"/>
            </w:r>
            <w:r w:rsidR="001C61B9">
              <w:rPr>
                <w:noProof/>
                <w:webHidden/>
              </w:rPr>
              <w:t>76</w:t>
            </w:r>
            <w:r w:rsidR="001C61B9">
              <w:rPr>
                <w:noProof/>
                <w:webHidden/>
              </w:rPr>
              <w:fldChar w:fldCharType="end"/>
            </w:r>
          </w:hyperlink>
        </w:p>
        <w:p w14:paraId="4A3D467B" w14:textId="77777777" w:rsidR="001C61B9" w:rsidRDefault="00BB190C">
          <w:pPr>
            <w:pStyle w:val="TOC3"/>
            <w:tabs>
              <w:tab w:val="right" w:leader="dot" w:pos="9350"/>
            </w:tabs>
            <w:rPr>
              <w:rFonts w:eastAsiaTheme="minorEastAsia" w:cstheme="minorBidi"/>
              <w:noProof/>
              <w:lang w:val="sr-Cyrl-CS" w:eastAsia="sr-Cyrl-CS"/>
            </w:rPr>
          </w:pPr>
          <w:hyperlink w:anchor="_Toc514242735" w:history="1">
            <w:r w:rsidR="001C61B9" w:rsidRPr="00B940B5">
              <w:rPr>
                <w:rStyle w:val="Hyperlink"/>
                <w:rFonts w:ascii="Calibri" w:eastAsia="Times New Roman" w:hAnsi="Calibri"/>
                <w:b/>
                <w:noProof/>
              </w:rPr>
              <w:t>5.2.4. Survivors of gender-based violence and trafficking</w:t>
            </w:r>
            <w:r w:rsidR="001C61B9">
              <w:rPr>
                <w:noProof/>
                <w:webHidden/>
              </w:rPr>
              <w:tab/>
            </w:r>
            <w:r w:rsidR="001C61B9">
              <w:rPr>
                <w:noProof/>
                <w:webHidden/>
              </w:rPr>
              <w:fldChar w:fldCharType="begin"/>
            </w:r>
            <w:r w:rsidR="001C61B9">
              <w:rPr>
                <w:noProof/>
                <w:webHidden/>
              </w:rPr>
              <w:instrText xml:space="preserve"> PAGEREF _Toc514242735 \h </w:instrText>
            </w:r>
            <w:r w:rsidR="001C61B9">
              <w:rPr>
                <w:noProof/>
                <w:webHidden/>
              </w:rPr>
            </w:r>
            <w:r w:rsidR="001C61B9">
              <w:rPr>
                <w:noProof/>
                <w:webHidden/>
              </w:rPr>
              <w:fldChar w:fldCharType="separate"/>
            </w:r>
            <w:r w:rsidR="001C61B9">
              <w:rPr>
                <w:noProof/>
                <w:webHidden/>
              </w:rPr>
              <w:t>77</w:t>
            </w:r>
            <w:r w:rsidR="001C61B9">
              <w:rPr>
                <w:noProof/>
                <w:webHidden/>
              </w:rPr>
              <w:fldChar w:fldCharType="end"/>
            </w:r>
          </w:hyperlink>
        </w:p>
        <w:p w14:paraId="2BC5C9EE"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36" w:history="1">
            <w:r w:rsidR="001C61B9" w:rsidRPr="00B940B5">
              <w:rPr>
                <w:rStyle w:val="Hyperlink"/>
                <w:rFonts w:ascii="Gill Sans MT" w:eastAsia="Gill Sans MT" w:hAnsi="Gill Sans MT"/>
                <w:noProof/>
              </w:rPr>
              <w:t>CHAPTER SIX: ACCESS TO TERRITORY, IDENTIFICATION OF MIGRANTS’ NEEDS AND REFERRAL SYSTEM</w:t>
            </w:r>
            <w:r w:rsidR="001C61B9">
              <w:rPr>
                <w:noProof/>
                <w:webHidden/>
              </w:rPr>
              <w:tab/>
            </w:r>
            <w:r w:rsidR="001C61B9">
              <w:rPr>
                <w:noProof/>
                <w:webHidden/>
              </w:rPr>
              <w:fldChar w:fldCharType="begin"/>
            </w:r>
            <w:r w:rsidR="001C61B9">
              <w:rPr>
                <w:noProof/>
                <w:webHidden/>
              </w:rPr>
              <w:instrText xml:space="preserve"> PAGEREF _Toc514242736 \h </w:instrText>
            </w:r>
            <w:r w:rsidR="001C61B9">
              <w:rPr>
                <w:noProof/>
                <w:webHidden/>
              </w:rPr>
            </w:r>
            <w:r w:rsidR="001C61B9">
              <w:rPr>
                <w:noProof/>
                <w:webHidden/>
              </w:rPr>
              <w:fldChar w:fldCharType="separate"/>
            </w:r>
            <w:r w:rsidR="001C61B9">
              <w:rPr>
                <w:noProof/>
                <w:webHidden/>
              </w:rPr>
              <w:t>79</w:t>
            </w:r>
            <w:r w:rsidR="001C61B9">
              <w:rPr>
                <w:noProof/>
                <w:webHidden/>
              </w:rPr>
              <w:fldChar w:fldCharType="end"/>
            </w:r>
          </w:hyperlink>
        </w:p>
        <w:p w14:paraId="5DE082DB"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37" w:history="1">
            <w:r w:rsidR="001C61B9" w:rsidRPr="00B940B5">
              <w:rPr>
                <w:rStyle w:val="Hyperlink"/>
                <w:rFonts w:ascii="Gill Sans MT" w:eastAsia="Gill Sans MT" w:hAnsi="Gill Sans MT"/>
                <w:noProof/>
              </w:rPr>
              <w:t>6.1. LEGAL FRAMEWORK OF THE REPUBLIC OF SERBIA</w:t>
            </w:r>
            <w:r w:rsidR="001C61B9">
              <w:rPr>
                <w:noProof/>
                <w:webHidden/>
              </w:rPr>
              <w:tab/>
            </w:r>
            <w:r w:rsidR="001C61B9">
              <w:rPr>
                <w:noProof/>
                <w:webHidden/>
              </w:rPr>
              <w:fldChar w:fldCharType="begin"/>
            </w:r>
            <w:r w:rsidR="001C61B9">
              <w:rPr>
                <w:noProof/>
                <w:webHidden/>
              </w:rPr>
              <w:instrText xml:space="preserve"> PAGEREF _Toc514242737 \h </w:instrText>
            </w:r>
            <w:r w:rsidR="001C61B9">
              <w:rPr>
                <w:noProof/>
                <w:webHidden/>
              </w:rPr>
            </w:r>
            <w:r w:rsidR="001C61B9">
              <w:rPr>
                <w:noProof/>
                <w:webHidden/>
              </w:rPr>
              <w:fldChar w:fldCharType="separate"/>
            </w:r>
            <w:r w:rsidR="001C61B9">
              <w:rPr>
                <w:noProof/>
                <w:webHidden/>
              </w:rPr>
              <w:t>79</w:t>
            </w:r>
            <w:r w:rsidR="001C61B9">
              <w:rPr>
                <w:noProof/>
                <w:webHidden/>
              </w:rPr>
              <w:fldChar w:fldCharType="end"/>
            </w:r>
          </w:hyperlink>
        </w:p>
        <w:p w14:paraId="0908EBC5" w14:textId="77777777" w:rsidR="001C61B9" w:rsidRDefault="00BB190C">
          <w:pPr>
            <w:pStyle w:val="TOC3"/>
            <w:tabs>
              <w:tab w:val="right" w:leader="dot" w:pos="9350"/>
            </w:tabs>
            <w:rPr>
              <w:rFonts w:eastAsiaTheme="minorEastAsia" w:cstheme="minorBidi"/>
              <w:noProof/>
              <w:lang w:val="sr-Cyrl-CS" w:eastAsia="sr-Cyrl-CS"/>
            </w:rPr>
          </w:pPr>
          <w:hyperlink w:anchor="_Toc514242738" w:history="1">
            <w:r w:rsidR="001C61B9" w:rsidRPr="00B940B5">
              <w:rPr>
                <w:rStyle w:val="Hyperlink"/>
                <w:rFonts w:ascii="Calibri" w:eastAsia="Times New Roman" w:hAnsi="Calibri"/>
                <w:b/>
                <w:noProof/>
              </w:rPr>
              <w:t>6.1.1. General entry regime</w:t>
            </w:r>
            <w:r w:rsidR="001C61B9">
              <w:rPr>
                <w:noProof/>
                <w:webHidden/>
              </w:rPr>
              <w:tab/>
            </w:r>
            <w:r w:rsidR="001C61B9">
              <w:rPr>
                <w:noProof/>
                <w:webHidden/>
              </w:rPr>
              <w:fldChar w:fldCharType="begin"/>
            </w:r>
            <w:r w:rsidR="001C61B9">
              <w:rPr>
                <w:noProof/>
                <w:webHidden/>
              </w:rPr>
              <w:instrText xml:space="preserve"> PAGEREF _Toc514242738 \h </w:instrText>
            </w:r>
            <w:r w:rsidR="001C61B9">
              <w:rPr>
                <w:noProof/>
                <w:webHidden/>
              </w:rPr>
            </w:r>
            <w:r w:rsidR="001C61B9">
              <w:rPr>
                <w:noProof/>
                <w:webHidden/>
              </w:rPr>
              <w:fldChar w:fldCharType="separate"/>
            </w:r>
            <w:r w:rsidR="001C61B9">
              <w:rPr>
                <w:noProof/>
                <w:webHidden/>
              </w:rPr>
              <w:t>79</w:t>
            </w:r>
            <w:r w:rsidR="001C61B9">
              <w:rPr>
                <w:noProof/>
                <w:webHidden/>
              </w:rPr>
              <w:fldChar w:fldCharType="end"/>
            </w:r>
          </w:hyperlink>
        </w:p>
        <w:p w14:paraId="3649A0BC"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39" w:history="1">
            <w:r w:rsidR="001C61B9" w:rsidRPr="00B940B5">
              <w:rPr>
                <w:rStyle w:val="Hyperlink"/>
                <w:rFonts w:ascii="Calibri" w:eastAsia="Times New Roman" w:hAnsi="Calibri"/>
                <w:iCs/>
                <w:noProof/>
                <w:lang w:eastAsia="en-AU"/>
              </w:rPr>
              <w:t>6.1.1.1. Entering the territory of the Republic of Serbia</w:t>
            </w:r>
            <w:r w:rsidR="001C61B9">
              <w:rPr>
                <w:noProof/>
                <w:webHidden/>
              </w:rPr>
              <w:tab/>
            </w:r>
            <w:r w:rsidR="001C61B9">
              <w:rPr>
                <w:noProof/>
                <w:webHidden/>
              </w:rPr>
              <w:fldChar w:fldCharType="begin"/>
            </w:r>
            <w:r w:rsidR="001C61B9">
              <w:rPr>
                <w:noProof/>
                <w:webHidden/>
              </w:rPr>
              <w:instrText xml:space="preserve"> PAGEREF _Toc514242739 \h </w:instrText>
            </w:r>
            <w:r w:rsidR="001C61B9">
              <w:rPr>
                <w:noProof/>
                <w:webHidden/>
              </w:rPr>
            </w:r>
            <w:r w:rsidR="001C61B9">
              <w:rPr>
                <w:noProof/>
                <w:webHidden/>
              </w:rPr>
              <w:fldChar w:fldCharType="separate"/>
            </w:r>
            <w:r w:rsidR="001C61B9">
              <w:rPr>
                <w:noProof/>
                <w:webHidden/>
              </w:rPr>
              <w:t>79</w:t>
            </w:r>
            <w:r w:rsidR="001C61B9">
              <w:rPr>
                <w:noProof/>
                <w:webHidden/>
              </w:rPr>
              <w:fldChar w:fldCharType="end"/>
            </w:r>
          </w:hyperlink>
        </w:p>
        <w:p w14:paraId="41A820AB"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40" w:history="1">
            <w:r w:rsidR="001C61B9" w:rsidRPr="00B940B5">
              <w:rPr>
                <w:rStyle w:val="Hyperlink"/>
                <w:rFonts w:ascii="Calibri" w:eastAsia="Times New Roman" w:hAnsi="Calibri"/>
                <w:iCs/>
                <w:noProof/>
                <w:lang w:eastAsia="en-AU"/>
              </w:rPr>
              <w:t>6.1.1.2. Denial of entry to the territory of the Republic of Serbia</w:t>
            </w:r>
            <w:r w:rsidR="001C61B9">
              <w:rPr>
                <w:noProof/>
                <w:webHidden/>
              </w:rPr>
              <w:tab/>
            </w:r>
            <w:r w:rsidR="001C61B9">
              <w:rPr>
                <w:noProof/>
                <w:webHidden/>
              </w:rPr>
              <w:fldChar w:fldCharType="begin"/>
            </w:r>
            <w:r w:rsidR="001C61B9">
              <w:rPr>
                <w:noProof/>
                <w:webHidden/>
              </w:rPr>
              <w:instrText xml:space="preserve"> PAGEREF _Toc514242740 \h </w:instrText>
            </w:r>
            <w:r w:rsidR="001C61B9">
              <w:rPr>
                <w:noProof/>
                <w:webHidden/>
              </w:rPr>
            </w:r>
            <w:r w:rsidR="001C61B9">
              <w:rPr>
                <w:noProof/>
                <w:webHidden/>
              </w:rPr>
              <w:fldChar w:fldCharType="separate"/>
            </w:r>
            <w:r w:rsidR="001C61B9">
              <w:rPr>
                <w:noProof/>
                <w:webHidden/>
              </w:rPr>
              <w:t>81</w:t>
            </w:r>
            <w:r w:rsidR="001C61B9">
              <w:rPr>
                <w:noProof/>
                <w:webHidden/>
              </w:rPr>
              <w:fldChar w:fldCharType="end"/>
            </w:r>
          </w:hyperlink>
        </w:p>
        <w:p w14:paraId="69FA07D3" w14:textId="77777777" w:rsidR="001C61B9" w:rsidRDefault="00BB190C">
          <w:pPr>
            <w:pStyle w:val="TOC3"/>
            <w:tabs>
              <w:tab w:val="right" w:leader="dot" w:pos="9350"/>
            </w:tabs>
            <w:rPr>
              <w:rFonts w:eastAsiaTheme="minorEastAsia" w:cstheme="minorBidi"/>
              <w:noProof/>
              <w:lang w:val="sr-Cyrl-CS" w:eastAsia="sr-Cyrl-CS"/>
            </w:rPr>
          </w:pPr>
          <w:hyperlink w:anchor="_Toc514242741" w:history="1">
            <w:r w:rsidR="001C61B9" w:rsidRPr="00B940B5">
              <w:rPr>
                <w:rStyle w:val="Hyperlink"/>
                <w:rFonts w:ascii="Calibri" w:eastAsia="Times New Roman" w:hAnsi="Calibri"/>
                <w:b/>
                <w:noProof/>
              </w:rPr>
              <w:t>6.1.2. Asylum seekers</w:t>
            </w:r>
            <w:r w:rsidR="001C61B9">
              <w:rPr>
                <w:noProof/>
                <w:webHidden/>
              </w:rPr>
              <w:tab/>
            </w:r>
            <w:r w:rsidR="001C61B9">
              <w:rPr>
                <w:noProof/>
                <w:webHidden/>
              </w:rPr>
              <w:fldChar w:fldCharType="begin"/>
            </w:r>
            <w:r w:rsidR="001C61B9">
              <w:rPr>
                <w:noProof/>
                <w:webHidden/>
              </w:rPr>
              <w:instrText xml:space="preserve"> PAGEREF _Toc514242741 \h </w:instrText>
            </w:r>
            <w:r w:rsidR="001C61B9">
              <w:rPr>
                <w:noProof/>
                <w:webHidden/>
              </w:rPr>
            </w:r>
            <w:r w:rsidR="001C61B9">
              <w:rPr>
                <w:noProof/>
                <w:webHidden/>
              </w:rPr>
              <w:fldChar w:fldCharType="separate"/>
            </w:r>
            <w:r w:rsidR="001C61B9">
              <w:rPr>
                <w:noProof/>
                <w:webHidden/>
              </w:rPr>
              <w:t>83</w:t>
            </w:r>
            <w:r w:rsidR="001C61B9">
              <w:rPr>
                <w:noProof/>
                <w:webHidden/>
              </w:rPr>
              <w:fldChar w:fldCharType="end"/>
            </w:r>
          </w:hyperlink>
        </w:p>
        <w:p w14:paraId="380B2356"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42" w:history="1">
            <w:r w:rsidR="001C61B9" w:rsidRPr="00B940B5">
              <w:rPr>
                <w:rStyle w:val="Hyperlink"/>
                <w:rFonts w:ascii="Gill Sans MT" w:eastAsia="Gill Sans MT" w:hAnsi="Gill Sans MT"/>
                <w:noProof/>
              </w:rPr>
              <w:t xml:space="preserve">6.2. PRACTICE IN THE REPUBLIC OF SERBIA WITH REGARD TO ACCESS TO TERRITORY </w:t>
            </w:r>
            <w:r w:rsidR="001C61B9">
              <w:rPr>
                <w:noProof/>
                <w:webHidden/>
              </w:rPr>
              <w:tab/>
            </w:r>
            <w:r w:rsidR="001C61B9">
              <w:rPr>
                <w:noProof/>
                <w:webHidden/>
              </w:rPr>
              <w:fldChar w:fldCharType="begin"/>
            </w:r>
            <w:r w:rsidR="001C61B9">
              <w:rPr>
                <w:noProof/>
                <w:webHidden/>
              </w:rPr>
              <w:instrText xml:space="preserve"> PAGEREF _Toc514242742 \h </w:instrText>
            </w:r>
            <w:r w:rsidR="001C61B9">
              <w:rPr>
                <w:noProof/>
                <w:webHidden/>
              </w:rPr>
            </w:r>
            <w:r w:rsidR="001C61B9">
              <w:rPr>
                <w:noProof/>
                <w:webHidden/>
              </w:rPr>
              <w:fldChar w:fldCharType="separate"/>
            </w:r>
            <w:r w:rsidR="001C61B9">
              <w:rPr>
                <w:noProof/>
                <w:webHidden/>
              </w:rPr>
              <w:t>84</w:t>
            </w:r>
            <w:r w:rsidR="001C61B9">
              <w:rPr>
                <w:noProof/>
                <w:webHidden/>
              </w:rPr>
              <w:fldChar w:fldCharType="end"/>
            </w:r>
          </w:hyperlink>
        </w:p>
        <w:p w14:paraId="1E57737C"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43" w:history="1">
            <w:r w:rsidR="001C61B9" w:rsidRPr="00B940B5">
              <w:rPr>
                <w:rStyle w:val="Hyperlink"/>
                <w:rFonts w:ascii="Gill Sans MT" w:eastAsia="Gill Sans MT" w:hAnsi="Gill Sans MT"/>
                <w:noProof/>
              </w:rPr>
              <w:t>6.3. KEY PLAYERS IN FIRST CONTACT WITH MIGRANTS</w:t>
            </w:r>
            <w:r w:rsidR="001C61B9">
              <w:rPr>
                <w:noProof/>
                <w:webHidden/>
              </w:rPr>
              <w:tab/>
            </w:r>
            <w:r w:rsidR="001C61B9">
              <w:rPr>
                <w:noProof/>
                <w:webHidden/>
              </w:rPr>
              <w:fldChar w:fldCharType="begin"/>
            </w:r>
            <w:r w:rsidR="001C61B9">
              <w:rPr>
                <w:noProof/>
                <w:webHidden/>
              </w:rPr>
              <w:instrText xml:space="preserve"> PAGEREF _Toc514242743 \h </w:instrText>
            </w:r>
            <w:r w:rsidR="001C61B9">
              <w:rPr>
                <w:noProof/>
                <w:webHidden/>
              </w:rPr>
            </w:r>
            <w:r w:rsidR="001C61B9">
              <w:rPr>
                <w:noProof/>
                <w:webHidden/>
              </w:rPr>
              <w:fldChar w:fldCharType="separate"/>
            </w:r>
            <w:r w:rsidR="001C61B9">
              <w:rPr>
                <w:noProof/>
                <w:webHidden/>
              </w:rPr>
              <w:t>87</w:t>
            </w:r>
            <w:r w:rsidR="001C61B9">
              <w:rPr>
                <w:noProof/>
                <w:webHidden/>
              </w:rPr>
              <w:fldChar w:fldCharType="end"/>
            </w:r>
          </w:hyperlink>
        </w:p>
        <w:p w14:paraId="1BF61C56"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44" w:history="1">
            <w:r w:rsidR="001C61B9" w:rsidRPr="00B940B5">
              <w:rPr>
                <w:rStyle w:val="Hyperlink"/>
                <w:rFonts w:ascii="Gill Sans MT" w:eastAsia="Gill Sans MT" w:hAnsi="Gill Sans MT"/>
                <w:noProof/>
              </w:rPr>
              <w:t>6.4. INTERNATIONAL STANDARDS TO BE MET IN ACCESS TO TERRITORY</w:t>
            </w:r>
            <w:r w:rsidR="001C61B9">
              <w:rPr>
                <w:noProof/>
                <w:webHidden/>
              </w:rPr>
              <w:tab/>
            </w:r>
            <w:r w:rsidR="001C61B9">
              <w:rPr>
                <w:noProof/>
                <w:webHidden/>
              </w:rPr>
              <w:fldChar w:fldCharType="begin"/>
            </w:r>
            <w:r w:rsidR="001C61B9">
              <w:rPr>
                <w:noProof/>
                <w:webHidden/>
              </w:rPr>
              <w:instrText xml:space="preserve"> PAGEREF _Toc514242744 \h </w:instrText>
            </w:r>
            <w:r w:rsidR="001C61B9">
              <w:rPr>
                <w:noProof/>
                <w:webHidden/>
              </w:rPr>
            </w:r>
            <w:r w:rsidR="001C61B9">
              <w:rPr>
                <w:noProof/>
                <w:webHidden/>
              </w:rPr>
              <w:fldChar w:fldCharType="separate"/>
            </w:r>
            <w:r w:rsidR="001C61B9">
              <w:rPr>
                <w:noProof/>
                <w:webHidden/>
              </w:rPr>
              <w:t>87</w:t>
            </w:r>
            <w:r w:rsidR="001C61B9">
              <w:rPr>
                <w:noProof/>
                <w:webHidden/>
              </w:rPr>
              <w:fldChar w:fldCharType="end"/>
            </w:r>
          </w:hyperlink>
        </w:p>
        <w:p w14:paraId="4BA9E33D" w14:textId="77777777" w:rsidR="001C61B9" w:rsidRDefault="00BB190C">
          <w:pPr>
            <w:pStyle w:val="TOC3"/>
            <w:tabs>
              <w:tab w:val="right" w:leader="dot" w:pos="9350"/>
            </w:tabs>
            <w:rPr>
              <w:rFonts w:eastAsiaTheme="minorEastAsia" w:cstheme="minorBidi"/>
              <w:noProof/>
              <w:lang w:val="sr-Cyrl-CS" w:eastAsia="sr-Cyrl-CS"/>
            </w:rPr>
          </w:pPr>
          <w:hyperlink w:anchor="_Toc514242745" w:history="1">
            <w:r w:rsidR="001C61B9" w:rsidRPr="00B940B5">
              <w:rPr>
                <w:rStyle w:val="Hyperlink"/>
                <w:rFonts w:ascii="Calibri" w:eastAsia="Times New Roman" w:hAnsi="Calibri"/>
                <w:b/>
                <w:noProof/>
              </w:rPr>
              <w:t>6.4.1. Police officers</w:t>
            </w:r>
            <w:r w:rsidR="001C61B9">
              <w:rPr>
                <w:noProof/>
                <w:webHidden/>
              </w:rPr>
              <w:tab/>
            </w:r>
            <w:r w:rsidR="001C61B9">
              <w:rPr>
                <w:noProof/>
                <w:webHidden/>
              </w:rPr>
              <w:fldChar w:fldCharType="begin"/>
            </w:r>
            <w:r w:rsidR="001C61B9">
              <w:rPr>
                <w:noProof/>
                <w:webHidden/>
              </w:rPr>
              <w:instrText xml:space="preserve"> PAGEREF _Toc514242745 \h </w:instrText>
            </w:r>
            <w:r w:rsidR="001C61B9">
              <w:rPr>
                <w:noProof/>
                <w:webHidden/>
              </w:rPr>
            </w:r>
            <w:r w:rsidR="001C61B9">
              <w:rPr>
                <w:noProof/>
                <w:webHidden/>
              </w:rPr>
              <w:fldChar w:fldCharType="separate"/>
            </w:r>
            <w:r w:rsidR="001C61B9">
              <w:rPr>
                <w:noProof/>
                <w:webHidden/>
              </w:rPr>
              <w:t>88</w:t>
            </w:r>
            <w:r w:rsidR="001C61B9">
              <w:rPr>
                <w:noProof/>
                <w:webHidden/>
              </w:rPr>
              <w:fldChar w:fldCharType="end"/>
            </w:r>
          </w:hyperlink>
        </w:p>
        <w:p w14:paraId="4F7F6663"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46" w:history="1">
            <w:r w:rsidR="001C61B9" w:rsidRPr="00B940B5">
              <w:rPr>
                <w:rStyle w:val="Hyperlink"/>
                <w:rFonts w:ascii="Calibri" w:eastAsia="Calibri" w:hAnsi="Calibri"/>
                <w:noProof/>
              </w:rPr>
              <w:t>1) Respect and protection of human rights of migrants</w:t>
            </w:r>
            <w:r w:rsidR="001C61B9">
              <w:rPr>
                <w:noProof/>
                <w:webHidden/>
              </w:rPr>
              <w:tab/>
            </w:r>
            <w:r w:rsidR="001C61B9">
              <w:rPr>
                <w:noProof/>
                <w:webHidden/>
              </w:rPr>
              <w:fldChar w:fldCharType="begin"/>
            </w:r>
            <w:r w:rsidR="001C61B9">
              <w:rPr>
                <w:noProof/>
                <w:webHidden/>
              </w:rPr>
              <w:instrText xml:space="preserve"> PAGEREF _Toc514242746 \h </w:instrText>
            </w:r>
            <w:r w:rsidR="001C61B9">
              <w:rPr>
                <w:noProof/>
                <w:webHidden/>
              </w:rPr>
            </w:r>
            <w:r w:rsidR="001C61B9">
              <w:rPr>
                <w:noProof/>
                <w:webHidden/>
              </w:rPr>
              <w:fldChar w:fldCharType="separate"/>
            </w:r>
            <w:r w:rsidR="001C61B9">
              <w:rPr>
                <w:noProof/>
                <w:webHidden/>
              </w:rPr>
              <w:t>88</w:t>
            </w:r>
            <w:r w:rsidR="001C61B9">
              <w:rPr>
                <w:noProof/>
                <w:webHidden/>
              </w:rPr>
              <w:fldChar w:fldCharType="end"/>
            </w:r>
          </w:hyperlink>
        </w:p>
        <w:p w14:paraId="6587CBE3"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47" w:history="1">
            <w:r w:rsidR="001C61B9" w:rsidRPr="00B940B5">
              <w:rPr>
                <w:rStyle w:val="Hyperlink"/>
                <w:rFonts w:ascii="Calibri" w:eastAsia="Calibri" w:hAnsi="Calibri"/>
                <w:noProof/>
              </w:rPr>
              <w:t>2) Competence to identify migrants in sensitive position</w:t>
            </w:r>
            <w:r w:rsidR="001C61B9">
              <w:rPr>
                <w:noProof/>
                <w:webHidden/>
              </w:rPr>
              <w:tab/>
            </w:r>
            <w:r w:rsidR="001C61B9">
              <w:rPr>
                <w:noProof/>
                <w:webHidden/>
              </w:rPr>
              <w:fldChar w:fldCharType="begin"/>
            </w:r>
            <w:r w:rsidR="001C61B9">
              <w:rPr>
                <w:noProof/>
                <w:webHidden/>
              </w:rPr>
              <w:instrText xml:space="preserve"> PAGEREF _Toc514242747 \h </w:instrText>
            </w:r>
            <w:r w:rsidR="001C61B9">
              <w:rPr>
                <w:noProof/>
                <w:webHidden/>
              </w:rPr>
            </w:r>
            <w:r w:rsidR="001C61B9">
              <w:rPr>
                <w:noProof/>
                <w:webHidden/>
              </w:rPr>
              <w:fldChar w:fldCharType="separate"/>
            </w:r>
            <w:r w:rsidR="001C61B9">
              <w:rPr>
                <w:noProof/>
                <w:webHidden/>
              </w:rPr>
              <w:t>88</w:t>
            </w:r>
            <w:r w:rsidR="001C61B9">
              <w:rPr>
                <w:noProof/>
                <w:webHidden/>
              </w:rPr>
              <w:fldChar w:fldCharType="end"/>
            </w:r>
          </w:hyperlink>
        </w:p>
        <w:p w14:paraId="25A5C132"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48" w:history="1">
            <w:r w:rsidR="001C61B9" w:rsidRPr="00B940B5">
              <w:rPr>
                <w:rStyle w:val="Hyperlink"/>
                <w:rFonts w:ascii="Calibri" w:eastAsia="Calibri" w:hAnsi="Calibri"/>
                <w:noProof/>
              </w:rPr>
              <w:t>3) Referring migrants to adequate service upon identification</w:t>
            </w:r>
            <w:r w:rsidR="001C61B9">
              <w:rPr>
                <w:noProof/>
                <w:webHidden/>
              </w:rPr>
              <w:tab/>
            </w:r>
            <w:r w:rsidR="001C61B9">
              <w:rPr>
                <w:noProof/>
                <w:webHidden/>
              </w:rPr>
              <w:fldChar w:fldCharType="begin"/>
            </w:r>
            <w:r w:rsidR="001C61B9">
              <w:rPr>
                <w:noProof/>
                <w:webHidden/>
              </w:rPr>
              <w:instrText xml:space="preserve"> PAGEREF _Toc514242748 \h </w:instrText>
            </w:r>
            <w:r w:rsidR="001C61B9">
              <w:rPr>
                <w:noProof/>
                <w:webHidden/>
              </w:rPr>
            </w:r>
            <w:r w:rsidR="001C61B9">
              <w:rPr>
                <w:noProof/>
                <w:webHidden/>
              </w:rPr>
              <w:fldChar w:fldCharType="separate"/>
            </w:r>
            <w:r w:rsidR="001C61B9">
              <w:rPr>
                <w:noProof/>
                <w:webHidden/>
              </w:rPr>
              <w:t>89</w:t>
            </w:r>
            <w:r w:rsidR="001C61B9">
              <w:rPr>
                <w:noProof/>
                <w:webHidden/>
              </w:rPr>
              <w:fldChar w:fldCharType="end"/>
            </w:r>
          </w:hyperlink>
        </w:p>
        <w:p w14:paraId="62F16D0F"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49" w:history="1">
            <w:r w:rsidR="001C61B9" w:rsidRPr="00B940B5">
              <w:rPr>
                <w:rStyle w:val="Hyperlink"/>
                <w:rFonts w:ascii="Calibri" w:eastAsia="Calibri" w:hAnsi="Calibri"/>
                <w:noProof/>
              </w:rPr>
              <w:t>4) Non-discriminatory treatment of migrants</w:t>
            </w:r>
            <w:r w:rsidR="001C61B9">
              <w:rPr>
                <w:noProof/>
                <w:webHidden/>
              </w:rPr>
              <w:tab/>
            </w:r>
            <w:r w:rsidR="001C61B9">
              <w:rPr>
                <w:noProof/>
                <w:webHidden/>
              </w:rPr>
              <w:fldChar w:fldCharType="begin"/>
            </w:r>
            <w:r w:rsidR="001C61B9">
              <w:rPr>
                <w:noProof/>
                <w:webHidden/>
              </w:rPr>
              <w:instrText xml:space="preserve"> PAGEREF _Toc514242749 \h </w:instrText>
            </w:r>
            <w:r w:rsidR="001C61B9">
              <w:rPr>
                <w:noProof/>
                <w:webHidden/>
              </w:rPr>
            </w:r>
            <w:r w:rsidR="001C61B9">
              <w:rPr>
                <w:noProof/>
                <w:webHidden/>
              </w:rPr>
              <w:fldChar w:fldCharType="separate"/>
            </w:r>
            <w:r w:rsidR="001C61B9">
              <w:rPr>
                <w:noProof/>
                <w:webHidden/>
              </w:rPr>
              <w:t>90</w:t>
            </w:r>
            <w:r w:rsidR="001C61B9">
              <w:rPr>
                <w:noProof/>
                <w:webHidden/>
              </w:rPr>
              <w:fldChar w:fldCharType="end"/>
            </w:r>
          </w:hyperlink>
        </w:p>
        <w:p w14:paraId="62F1C6BE"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0" w:history="1">
            <w:r w:rsidR="001C61B9" w:rsidRPr="00B940B5">
              <w:rPr>
                <w:rStyle w:val="Hyperlink"/>
                <w:rFonts w:ascii="Calibri" w:eastAsia="Calibri" w:hAnsi="Calibri"/>
                <w:noProof/>
              </w:rPr>
              <w:t>5) Refraining from expulsion, especially collective expulsion of migrants from the territory of the Republic of Serbia</w:t>
            </w:r>
            <w:r w:rsidR="001C61B9">
              <w:rPr>
                <w:noProof/>
                <w:webHidden/>
              </w:rPr>
              <w:tab/>
            </w:r>
            <w:r w:rsidR="001C61B9">
              <w:rPr>
                <w:noProof/>
                <w:webHidden/>
              </w:rPr>
              <w:fldChar w:fldCharType="begin"/>
            </w:r>
            <w:r w:rsidR="001C61B9">
              <w:rPr>
                <w:noProof/>
                <w:webHidden/>
              </w:rPr>
              <w:instrText xml:space="preserve"> PAGEREF _Toc514242750 \h </w:instrText>
            </w:r>
            <w:r w:rsidR="001C61B9">
              <w:rPr>
                <w:noProof/>
                <w:webHidden/>
              </w:rPr>
            </w:r>
            <w:r w:rsidR="001C61B9">
              <w:rPr>
                <w:noProof/>
                <w:webHidden/>
              </w:rPr>
              <w:fldChar w:fldCharType="separate"/>
            </w:r>
            <w:r w:rsidR="001C61B9">
              <w:rPr>
                <w:noProof/>
                <w:webHidden/>
              </w:rPr>
              <w:t>90</w:t>
            </w:r>
            <w:r w:rsidR="001C61B9">
              <w:rPr>
                <w:noProof/>
                <w:webHidden/>
              </w:rPr>
              <w:fldChar w:fldCharType="end"/>
            </w:r>
          </w:hyperlink>
        </w:p>
        <w:p w14:paraId="70624F3F"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1" w:history="1">
            <w:r w:rsidR="001C61B9" w:rsidRPr="00B940B5">
              <w:rPr>
                <w:rStyle w:val="Hyperlink"/>
                <w:rFonts w:ascii="Calibri" w:eastAsia="Calibri" w:hAnsi="Calibri"/>
                <w:noProof/>
              </w:rPr>
              <w:t>6) Applying force only in exceptional cases</w:t>
            </w:r>
            <w:r w:rsidR="001C61B9">
              <w:rPr>
                <w:noProof/>
                <w:webHidden/>
              </w:rPr>
              <w:tab/>
            </w:r>
            <w:r w:rsidR="001C61B9">
              <w:rPr>
                <w:noProof/>
                <w:webHidden/>
              </w:rPr>
              <w:fldChar w:fldCharType="begin"/>
            </w:r>
            <w:r w:rsidR="001C61B9">
              <w:rPr>
                <w:noProof/>
                <w:webHidden/>
              </w:rPr>
              <w:instrText xml:space="preserve"> PAGEREF _Toc514242751 \h </w:instrText>
            </w:r>
            <w:r w:rsidR="001C61B9">
              <w:rPr>
                <w:noProof/>
                <w:webHidden/>
              </w:rPr>
            </w:r>
            <w:r w:rsidR="001C61B9">
              <w:rPr>
                <w:noProof/>
                <w:webHidden/>
              </w:rPr>
              <w:fldChar w:fldCharType="separate"/>
            </w:r>
            <w:r w:rsidR="001C61B9">
              <w:rPr>
                <w:noProof/>
                <w:webHidden/>
              </w:rPr>
              <w:t>91</w:t>
            </w:r>
            <w:r w:rsidR="001C61B9">
              <w:rPr>
                <w:noProof/>
                <w:webHidden/>
              </w:rPr>
              <w:fldChar w:fldCharType="end"/>
            </w:r>
          </w:hyperlink>
        </w:p>
        <w:p w14:paraId="06871721"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2" w:history="1">
            <w:r w:rsidR="001C61B9" w:rsidRPr="00B940B5">
              <w:rPr>
                <w:rStyle w:val="Hyperlink"/>
                <w:rFonts w:ascii="Calibri" w:eastAsia="Calibri" w:hAnsi="Calibri"/>
                <w:noProof/>
              </w:rPr>
              <w:t>7) Respect of confidentiality and privacy of migrants</w:t>
            </w:r>
            <w:r w:rsidR="001C61B9">
              <w:rPr>
                <w:noProof/>
                <w:webHidden/>
              </w:rPr>
              <w:tab/>
            </w:r>
            <w:r w:rsidR="001C61B9">
              <w:rPr>
                <w:noProof/>
                <w:webHidden/>
              </w:rPr>
              <w:fldChar w:fldCharType="begin"/>
            </w:r>
            <w:r w:rsidR="001C61B9">
              <w:rPr>
                <w:noProof/>
                <w:webHidden/>
              </w:rPr>
              <w:instrText xml:space="preserve"> PAGEREF _Toc514242752 \h </w:instrText>
            </w:r>
            <w:r w:rsidR="001C61B9">
              <w:rPr>
                <w:noProof/>
                <w:webHidden/>
              </w:rPr>
            </w:r>
            <w:r w:rsidR="001C61B9">
              <w:rPr>
                <w:noProof/>
                <w:webHidden/>
              </w:rPr>
              <w:fldChar w:fldCharType="separate"/>
            </w:r>
            <w:r w:rsidR="001C61B9">
              <w:rPr>
                <w:noProof/>
                <w:webHidden/>
              </w:rPr>
              <w:t>91</w:t>
            </w:r>
            <w:r w:rsidR="001C61B9">
              <w:rPr>
                <w:noProof/>
                <w:webHidden/>
              </w:rPr>
              <w:fldChar w:fldCharType="end"/>
            </w:r>
          </w:hyperlink>
        </w:p>
        <w:p w14:paraId="078F0E8E" w14:textId="77777777" w:rsidR="001C61B9" w:rsidRDefault="00BB190C">
          <w:pPr>
            <w:pStyle w:val="TOC3"/>
            <w:tabs>
              <w:tab w:val="right" w:leader="dot" w:pos="9350"/>
            </w:tabs>
            <w:rPr>
              <w:rFonts w:eastAsiaTheme="minorEastAsia" w:cstheme="minorBidi"/>
              <w:noProof/>
              <w:lang w:val="sr-Cyrl-CS" w:eastAsia="sr-Cyrl-CS"/>
            </w:rPr>
          </w:pPr>
          <w:hyperlink w:anchor="_Toc514242753" w:history="1">
            <w:r w:rsidR="001C61B9" w:rsidRPr="00B940B5">
              <w:rPr>
                <w:rStyle w:val="Hyperlink"/>
                <w:rFonts w:ascii="Calibri" w:eastAsia="Times New Roman" w:hAnsi="Calibri"/>
                <w:b/>
                <w:noProof/>
              </w:rPr>
              <w:t>6.4.2. Interpreters</w:t>
            </w:r>
            <w:r w:rsidR="001C61B9">
              <w:rPr>
                <w:noProof/>
                <w:webHidden/>
              </w:rPr>
              <w:tab/>
            </w:r>
            <w:r w:rsidR="001C61B9">
              <w:rPr>
                <w:noProof/>
                <w:webHidden/>
              </w:rPr>
              <w:fldChar w:fldCharType="begin"/>
            </w:r>
            <w:r w:rsidR="001C61B9">
              <w:rPr>
                <w:noProof/>
                <w:webHidden/>
              </w:rPr>
              <w:instrText xml:space="preserve"> PAGEREF _Toc514242753 \h </w:instrText>
            </w:r>
            <w:r w:rsidR="001C61B9">
              <w:rPr>
                <w:noProof/>
                <w:webHidden/>
              </w:rPr>
            </w:r>
            <w:r w:rsidR="001C61B9">
              <w:rPr>
                <w:noProof/>
                <w:webHidden/>
              </w:rPr>
              <w:fldChar w:fldCharType="separate"/>
            </w:r>
            <w:r w:rsidR="001C61B9">
              <w:rPr>
                <w:noProof/>
                <w:webHidden/>
              </w:rPr>
              <w:t>92</w:t>
            </w:r>
            <w:r w:rsidR="001C61B9">
              <w:rPr>
                <w:noProof/>
                <w:webHidden/>
              </w:rPr>
              <w:fldChar w:fldCharType="end"/>
            </w:r>
          </w:hyperlink>
        </w:p>
        <w:p w14:paraId="162E0E98"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4" w:history="1">
            <w:r w:rsidR="001C61B9" w:rsidRPr="00B940B5">
              <w:rPr>
                <w:rStyle w:val="Hyperlink"/>
                <w:rFonts w:ascii="Calibri" w:eastAsia="Calibri" w:hAnsi="Calibri"/>
                <w:noProof/>
              </w:rPr>
              <w:t>1) Right to interpreter</w:t>
            </w:r>
            <w:r w:rsidR="001C61B9">
              <w:rPr>
                <w:noProof/>
                <w:webHidden/>
              </w:rPr>
              <w:tab/>
            </w:r>
            <w:r w:rsidR="001C61B9">
              <w:rPr>
                <w:noProof/>
                <w:webHidden/>
              </w:rPr>
              <w:fldChar w:fldCharType="begin"/>
            </w:r>
            <w:r w:rsidR="001C61B9">
              <w:rPr>
                <w:noProof/>
                <w:webHidden/>
              </w:rPr>
              <w:instrText xml:space="preserve"> PAGEREF _Toc514242754 \h </w:instrText>
            </w:r>
            <w:r w:rsidR="001C61B9">
              <w:rPr>
                <w:noProof/>
                <w:webHidden/>
              </w:rPr>
            </w:r>
            <w:r w:rsidR="001C61B9">
              <w:rPr>
                <w:noProof/>
                <w:webHidden/>
              </w:rPr>
              <w:fldChar w:fldCharType="separate"/>
            </w:r>
            <w:r w:rsidR="001C61B9">
              <w:rPr>
                <w:noProof/>
                <w:webHidden/>
              </w:rPr>
              <w:t>92</w:t>
            </w:r>
            <w:r w:rsidR="001C61B9">
              <w:rPr>
                <w:noProof/>
                <w:webHidden/>
              </w:rPr>
              <w:fldChar w:fldCharType="end"/>
            </w:r>
          </w:hyperlink>
        </w:p>
        <w:p w14:paraId="7FF288C0"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5" w:history="1">
            <w:r w:rsidR="001C61B9" w:rsidRPr="00B940B5">
              <w:rPr>
                <w:rStyle w:val="Hyperlink"/>
                <w:rFonts w:ascii="Calibri" w:eastAsia="Calibri" w:hAnsi="Calibri"/>
                <w:noProof/>
              </w:rPr>
              <w:t>2) Competence of interpreters</w:t>
            </w:r>
            <w:r w:rsidR="001C61B9">
              <w:rPr>
                <w:noProof/>
                <w:webHidden/>
              </w:rPr>
              <w:tab/>
            </w:r>
            <w:r w:rsidR="001C61B9">
              <w:rPr>
                <w:noProof/>
                <w:webHidden/>
              </w:rPr>
              <w:fldChar w:fldCharType="begin"/>
            </w:r>
            <w:r w:rsidR="001C61B9">
              <w:rPr>
                <w:noProof/>
                <w:webHidden/>
              </w:rPr>
              <w:instrText xml:space="preserve"> PAGEREF _Toc514242755 \h </w:instrText>
            </w:r>
            <w:r w:rsidR="001C61B9">
              <w:rPr>
                <w:noProof/>
                <w:webHidden/>
              </w:rPr>
            </w:r>
            <w:r w:rsidR="001C61B9">
              <w:rPr>
                <w:noProof/>
                <w:webHidden/>
              </w:rPr>
              <w:fldChar w:fldCharType="separate"/>
            </w:r>
            <w:r w:rsidR="001C61B9">
              <w:rPr>
                <w:noProof/>
                <w:webHidden/>
              </w:rPr>
              <w:t>92</w:t>
            </w:r>
            <w:r w:rsidR="001C61B9">
              <w:rPr>
                <w:noProof/>
                <w:webHidden/>
              </w:rPr>
              <w:fldChar w:fldCharType="end"/>
            </w:r>
          </w:hyperlink>
        </w:p>
        <w:p w14:paraId="16751C0C"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6" w:history="1">
            <w:r w:rsidR="001C61B9" w:rsidRPr="00B940B5">
              <w:rPr>
                <w:rStyle w:val="Hyperlink"/>
                <w:rFonts w:ascii="Calibri" w:eastAsia="Calibri" w:hAnsi="Calibri"/>
                <w:noProof/>
              </w:rPr>
              <w:t>3) Respecting privacy</w:t>
            </w:r>
            <w:r w:rsidR="001C61B9">
              <w:rPr>
                <w:noProof/>
                <w:webHidden/>
              </w:rPr>
              <w:tab/>
            </w:r>
            <w:r w:rsidR="001C61B9">
              <w:rPr>
                <w:noProof/>
                <w:webHidden/>
              </w:rPr>
              <w:fldChar w:fldCharType="begin"/>
            </w:r>
            <w:r w:rsidR="001C61B9">
              <w:rPr>
                <w:noProof/>
                <w:webHidden/>
              </w:rPr>
              <w:instrText xml:space="preserve"> PAGEREF _Toc514242756 \h </w:instrText>
            </w:r>
            <w:r w:rsidR="001C61B9">
              <w:rPr>
                <w:noProof/>
                <w:webHidden/>
              </w:rPr>
            </w:r>
            <w:r w:rsidR="001C61B9">
              <w:rPr>
                <w:noProof/>
                <w:webHidden/>
              </w:rPr>
              <w:fldChar w:fldCharType="separate"/>
            </w:r>
            <w:r w:rsidR="001C61B9">
              <w:rPr>
                <w:noProof/>
                <w:webHidden/>
              </w:rPr>
              <w:t>93</w:t>
            </w:r>
            <w:r w:rsidR="001C61B9">
              <w:rPr>
                <w:noProof/>
                <w:webHidden/>
              </w:rPr>
              <w:fldChar w:fldCharType="end"/>
            </w:r>
          </w:hyperlink>
        </w:p>
        <w:p w14:paraId="25C1BA39"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7" w:history="1">
            <w:r w:rsidR="001C61B9" w:rsidRPr="00B940B5">
              <w:rPr>
                <w:rStyle w:val="Hyperlink"/>
                <w:rFonts w:ascii="Calibri" w:eastAsia="Calibri" w:hAnsi="Calibri"/>
                <w:noProof/>
              </w:rPr>
              <w:t>4) Inter-cultural abilities</w:t>
            </w:r>
            <w:r w:rsidR="001C61B9">
              <w:rPr>
                <w:noProof/>
                <w:webHidden/>
              </w:rPr>
              <w:tab/>
            </w:r>
            <w:r w:rsidR="001C61B9">
              <w:rPr>
                <w:noProof/>
                <w:webHidden/>
              </w:rPr>
              <w:fldChar w:fldCharType="begin"/>
            </w:r>
            <w:r w:rsidR="001C61B9">
              <w:rPr>
                <w:noProof/>
                <w:webHidden/>
              </w:rPr>
              <w:instrText xml:space="preserve"> PAGEREF _Toc514242757 \h </w:instrText>
            </w:r>
            <w:r w:rsidR="001C61B9">
              <w:rPr>
                <w:noProof/>
                <w:webHidden/>
              </w:rPr>
            </w:r>
            <w:r w:rsidR="001C61B9">
              <w:rPr>
                <w:noProof/>
                <w:webHidden/>
              </w:rPr>
              <w:fldChar w:fldCharType="separate"/>
            </w:r>
            <w:r w:rsidR="001C61B9">
              <w:rPr>
                <w:noProof/>
                <w:webHidden/>
              </w:rPr>
              <w:t>93</w:t>
            </w:r>
            <w:r w:rsidR="001C61B9">
              <w:rPr>
                <w:noProof/>
                <w:webHidden/>
              </w:rPr>
              <w:fldChar w:fldCharType="end"/>
            </w:r>
          </w:hyperlink>
        </w:p>
        <w:p w14:paraId="1411E996"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8" w:history="1">
            <w:r w:rsidR="001C61B9" w:rsidRPr="00B940B5">
              <w:rPr>
                <w:rStyle w:val="Hyperlink"/>
                <w:rFonts w:ascii="Calibri" w:eastAsia="Calibri" w:hAnsi="Calibri"/>
                <w:noProof/>
              </w:rPr>
              <w:t>5) Adequate translating</w:t>
            </w:r>
            <w:r w:rsidR="001C61B9">
              <w:rPr>
                <w:noProof/>
                <w:webHidden/>
              </w:rPr>
              <w:tab/>
            </w:r>
            <w:r w:rsidR="001C61B9">
              <w:rPr>
                <w:noProof/>
                <w:webHidden/>
              </w:rPr>
              <w:fldChar w:fldCharType="begin"/>
            </w:r>
            <w:r w:rsidR="001C61B9">
              <w:rPr>
                <w:noProof/>
                <w:webHidden/>
              </w:rPr>
              <w:instrText xml:space="preserve"> PAGEREF _Toc514242758 \h </w:instrText>
            </w:r>
            <w:r w:rsidR="001C61B9">
              <w:rPr>
                <w:noProof/>
                <w:webHidden/>
              </w:rPr>
            </w:r>
            <w:r w:rsidR="001C61B9">
              <w:rPr>
                <w:noProof/>
                <w:webHidden/>
              </w:rPr>
              <w:fldChar w:fldCharType="separate"/>
            </w:r>
            <w:r w:rsidR="001C61B9">
              <w:rPr>
                <w:noProof/>
                <w:webHidden/>
              </w:rPr>
              <w:t>93</w:t>
            </w:r>
            <w:r w:rsidR="001C61B9">
              <w:rPr>
                <w:noProof/>
                <w:webHidden/>
              </w:rPr>
              <w:fldChar w:fldCharType="end"/>
            </w:r>
          </w:hyperlink>
        </w:p>
        <w:p w14:paraId="0E3AE0E8"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59" w:history="1">
            <w:r w:rsidR="001C61B9" w:rsidRPr="00B940B5">
              <w:rPr>
                <w:rStyle w:val="Hyperlink"/>
                <w:rFonts w:ascii="Calibri" w:eastAsia="Calibri" w:hAnsi="Calibri"/>
                <w:noProof/>
              </w:rPr>
              <w:t>6) Responsibility for inadequate translating</w:t>
            </w:r>
            <w:r w:rsidR="001C61B9">
              <w:rPr>
                <w:noProof/>
                <w:webHidden/>
              </w:rPr>
              <w:tab/>
            </w:r>
            <w:r w:rsidR="001C61B9">
              <w:rPr>
                <w:noProof/>
                <w:webHidden/>
              </w:rPr>
              <w:fldChar w:fldCharType="begin"/>
            </w:r>
            <w:r w:rsidR="001C61B9">
              <w:rPr>
                <w:noProof/>
                <w:webHidden/>
              </w:rPr>
              <w:instrText xml:space="preserve"> PAGEREF _Toc514242759 \h </w:instrText>
            </w:r>
            <w:r w:rsidR="001C61B9">
              <w:rPr>
                <w:noProof/>
                <w:webHidden/>
              </w:rPr>
            </w:r>
            <w:r w:rsidR="001C61B9">
              <w:rPr>
                <w:noProof/>
                <w:webHidden/>
              </w:rPr>
              <w:fldChar w:fldCharType="separate"/>
            </w:r>
            <w:r w:rsidR="001C61B9">
              <w:rPr>
                <w:noProof/>
                <w:webHidden/>
              </w:rPr>
              <w:t>94</w:t>
            </w:r>
            <w:r w:rsidR="001C61B9">
              <w:rPr>
                <w:noProof/>
                <w:webHidden/>
              </w:rPr>
              <w:fldChar w:fldCharType="end"/>
            </w:r>
          </w:hyperlink>
        </w:p>
        <w:p w14:paraId="03D2EDB7"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60" w:history="1">
            <w:r w:rsidR="001C61B9" w:rsidRPr="00B940B5">
              <w:rPr>
                <w:rStyle w:val="Hyperlink"/>
                <w:rFonts w:ascii="Calibri" w:eastAsia="Calibri" w:hAnsi="Calibri"/>
                <w:noProof/>
              </w:rPr>
              <w:t>7) Awareness about the importance of first interview</w:t>
            </w:r>
            <w:r w:rsidR="001C61B9">
              <w:rPr>
                <w:noProof/>
                <w:webHidden/>
              </w:rPr>
              <w:tab/>
            </w:r>
            <w:r w:rsidR="001C61B9">
              <w:rPr>
                <w:noProof/>
                <w:webHidden/>
              </w:rPr>
              <w:fldChar w:fldCharType="begin"/>
            </w:r>
            <w:r w:rsidR="001C61B9">
              <w:rPr>
                <w:noProof/>
                <w:webHidden/>
              </w:rPr>
              <w:instrText xml:space="preserve"> PAGEREF _Toc514242760 \h </w:instrText>
            </w:r>
            <w:r w:rsidR="001C61B9">
              <w:rPr>
                <w:noProof/>
                <w:webHidden/>
              </w:rPr>
            </w:r>
            <w:r w:rsidR="001C61B9">
              <w:rPr>
                <w:noProof/>
                <w:webHidden/>
              </w:rPr>
              <w:fldChar w:fldCharType="separate"/>
            </w:r>
            <w:r w:rsidR="001C61B9">
              <w:rPr>
                <w:noProof/>
                <w:webHidden/>
              </w:rPr>
              <w:t>94</w:t>
            </w:r>
            <w:r w:rsidR="001C61B9">
              <w:rPr>
                <w:noProof/>
                <w:webHidden/>
              </w:rPr>
              <w:fldChar w:fldCharType="end"/>
            </w:r>
          </w:hyperlink>
        </w:p>
        <w:p w14:paraId="4DF63941"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61" w:history="1">
            <w:r w:rsidR="001C61B9" w:rsidRPr="00B940B5">
              <w:rPr>
                <w:rStyle w:val="Hyperlink"/>
                <w:rFonts w:ascii="Calibri" w:eastAsia="Calibri" w:hAnsi="Calibri"/>
                <w:noProof/>
              </w:rPr>
              <w:t>7) Special care for vulnerable groups of migrants</w:t>
            </w:r>
            <w:r w:rsidR="001C61B9">
              <w:rPr>
                <w:noProof/>
                <w:webHidden/>
              </w:rPr>
              <w:tab/>
            </w:r>
            <w:r w:rsidR="001C61B9">
              <w:rPr>
                <w:noProof/>
                <w:webHidden/>
              </w:rPr>
              <w:fldChar w:fldCharType="begin"/>
            </w:r>
            <w:r w:rsidR="001C61B9">
              <w:rPr>
                <w:noProof/>
                <w:webHidden/>
              </w:rPr>
              <w:instrText xml:space="preserve"> PAGEREF _Toc514242761 \h </w:instrText>
            </w:r>
            <w:r w:rsidR="001C61B9">
              <w:rPr>
                <w:noProof/>
                <w:webHidden/>
              </w:rPr>
            </w:r>
            <w:r w:rsidR="001C61B9">
              <w:rPr>
                <w:noProof/>
                <w:webHidden/>
              </w:rPr>
              <w:fldChar w:fldCharType="separate"/>
            </w:r>
            <w:r w:rsidR="001C61B9">
              <w:rPr>
                <w:noProof/>
                <w:webHidden/>
              </w:rPr>
              <w:t>94</w:t>
            </w:r>
            <w:r w:rsidR="001C61B9">
              <w:rPr>
                <w:noProof/>
                <w:webHidden/>
              </w:rPr>
              <w:fldChar w:fldCharType="end"/>
            </w:r>
          </w:hyperlink>
        </w:p>
        <w:p w14:paraId="79FF6028" w14:textId="77777777" w:rsidR="001C61B9" w:rsidRDefault="00BB190C">
          <w:pPr>
            <w:pStyle w:val="TOC3"/>
            <w:tabs>
              <w:tab w:val="right" w:leader="dot" w:pos="9350"/>
            </w:tabs>
            <w:rPr>
              <w:rFonts w:eastAsiaTheme="minorEastAsia" w:cstheme="minorBidi"/>
              <w:noProof/>
              <w:lang w:val="sr-Cyrl-CS" w:eastAsia="sr-Cyrl-CS"/>
            </w:rPr>
          </w:pPr>
          <w:hyperlink w:anchor="_Toc514242762" w:history="1">
            <w:r w:rsidR="001C61B9" w:rsidRPr="00B940B5">
              <w:rPr>
                <w:rStyle w:val="Hyperlink"/>
                <w:rFonts w:ascii="Calibri" w:eastAsia="Times New Roman" w:hAnsi="Calibri"/>
                <w:b/>
                <w:noProof/>
              </w:rPr>
              <w:t>6.4.3. Legal aid providers</w:t>
            </w:r>
            <w:r w:rsidR="001C61B9">
              <w:rPr>
                <w:noProof/>
                <w:webHidden/>
              </w:rPr>
              <w:tab/>
            </w:r>
            <w:r w:rsidR="001C61B9">
              <w:rPr>
                <w:noProof/>
                <w:webHidden/>
              </w:rPr>
              <w:fldChar w:fldCharType="begin"/>
            </w:r>
            <w:r w:rsidR="001C61B9">
              <w:rPr>
                <w:noProof/>
                <w:webHidden/>
              </w:rPr>
              <w:instrText xml:space="preserve"> PAGEREF _Toc514242762 \h </w:instrText>
            </w:r>
            <w:r w:rsidR="001C61B9">
              <w:rPr>
                <w:noProof/>
                <w:webHidden/>
              </w:rPr>
            </w:r>
            <w:r w:rsidR="001C61B9">
              <w:rPr>
                <w:noProof/>
                <w:webHidden/>
              </w:rPr>
              <w:fldChar w:fldCharType="separate"/>
            </w:r>
            <w:r w:rsidR="001C61B9">
              <w:rPr>
                <w:noProof/>
                <w:webHidden/>
              </w:rPr>
              <w:t>95</w:t>
            </w:r>
            <w:r w:rsidR="001C61B9">
              <w:rPr>
                <w:noProof/>
                <w:webHidden/>
              </w:rPr>
              <w:fldChar w:fldCharType="end"/>
            </w:r>
          </w:hyperlink>
        </w:p>
        <w:p w14:paraId="5518CDCC"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63" w:history="1">
            <w:r w:rsidR="001C61B9" w:rsidRPr="00B940B5">
              <w:rPr>
                <w:rStyle w:val="Hyperlink"/>
                <w:rFonts w:ascii="Calibri" w:eastAsia="Calibri" w:hAnsi="Calibri"/>
                <w:noProof/>
              </w:rPr>
              <w:t>1) Competence of providers of free legal aid</w:t>
            </w:r>
            <w:r w:rsidR="001C61B9">
              <w:rPr>
                <w:noProof/>
                <w:webHidden/>
              </w:rPr>
              <w:tab/>
            </w:r>
            <w:r w:rsidR="001C61B9">
              <w:rPr>
                <w:noProof/>
                <w:webHidden/>
              </w:rPr>
              <w:fldChar w:fldCharType="begin"/>
            </w:r>
            <w:r w:rsidR="001C61B9">
              <w:rPr>
                <w:noProof/>
                <w:webHidden/>
              </w:rPr>
              <w:instrText xml:space="preserve"> PAGEREF _Toc514242763 \h </w:instrText>
            </w:r>
            <w:r w:rsidR="001C61B9">
              <w:rPr>
                <w:noProof/>
                <w:webHidden/>
              </w:rPr>
            </w:r>
            <w:r w:rsidR="001C61B9">
              <w:rPr>
                <w:noProof/>
                <w:webHidden/>
              </w:rPr>
              <w:fldChar w:fldCharType="separate"/>
            </w:r>
            <w:r w:rsidR="001C61B9">
              <w:rPr>
                <w:noProof/>
                <w:webHidden/>
              </w:rPr>
              <w:t>95</w:t>
            </w:r>
            <w:r w:rsidR="001C61B9">
              <w:rPr>
                <w:noProof/>
                <w:webHidden/>
              </w:rPr>
              <w:fldChar w:fldCharType="end"/>
            </w:r>
          </w:hyperlink>
        </w:p>
        <w:p w14:paraId="339C0146"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64" w:history="1">
            <w:r w:rsidR="001C61B9" w:rsidRPr="00B940B5">
              <w:rPr>
                <w:rStyle w:val="Hyperlink"/>
                <w:rFonts w:ascii="Calibri" w:eastAsia="Calibri" w:hAnsi="Calibri"/>
                <w:noProof/>
              </w:rPr>
              <w:t>2) Legal ethics</w:t>
            </w:r>
            <w:r w:rsidR="001C61B9">
              <w:rPr>
                <w:noProof/>
                <w:webHidden/>
              </w:rPr>
              <w:tab/>
            </w:r>
            <w:r w:rsidR="001C61B9">
              <w:rPr>
                <w:noProof/>
                <w:webHidden/>
              </w:rPr>
              <w:fldChar w:fldCharType="begin"/>
            </w:r>
            <w:r w:rsidR="001C61B9">
              <w:rPr>
                <w:noProof/>
                <w:webHidden/>
              </w:rPr>
              <w:instrText xml:space="preserve"> PAGEREF _Toc514242764 \h </w:instrText>
            </w:r>
            <w:r w:rsidR="001C61B9">
              <w:rPr>
                <w:noProof/>
                <w:webHidden/>
              </w:rPr>
            </w:r>
            <w:r w:rsidR="001C61B9">
              <w:rPr>
                <w:noProof/>
                <w:webHidden/>
              </w:rPr>
              <w:fldChar w:fldCharType="separate"/>
            </w:r>
            <w:r w:rsidR="001C61B9">
              <w:rPr>
                <w:noProof/>
                <w:webHidden/>
              </w:rPr>
              <w:t>95</w:t>
            </w:r>
            <w:r w:rsidR="001C61B9">
              <w:rPr>
                <w:noProof/>
                <w:webHidden/>
              </w:rPr>
              <w:fldChar w:fldCharType="end"/>
            </w:r>
          </w:hyperlink>
        </w:p>
        <w:p w14:paraId="02E99F11"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65" w:history="1">
            <w:r w:rsidR="001C61B9" w:rsidRPr="00B940B5">
              <w:rPr>
                <w:rStyle w:val="Hyperlink"/>
                <w:rFonts w:ascii="Calibri" w:eastAsia="Calibri" w:hAnsi="Calibri"/>
                <w:noProof/>
              </w:rPr>
              <w:t>3) Prohibition of providing aid for personal promotion</w:t>
            </w:r>
            <w:r w:rsidR="001C61B9">
              <w:rPr>
                <w:noProof/>
                <w:webHidden/>
              </w:rPr>
              <w:tab/>
            </w:r>
            <w:r w:rsidR="001C61B9">
              <w:rPr>
                <w:noProof/>
                <w:webHidden/>
              </w:rPr>
              <w:fldChar w:fldCharType="begin"/>
            </w:r>
            <w:r w:rsidR="001C61B9">
              <w:rPr>
                <w:noProof/>
                <w:webHidden/>
              </w:rPr>
              <w:instrText xml:space="preserve"> PAGEREF _Toc514242765 \h </w:instrText>
            </w:r>
            <w:r w:rsidR="001C61B9">
              <w:rPr>
                <w:noProof/>
                <w:webHidden/>
              </w:rPr>
            </w:r>
            <w:r w:rsidR="001C61B9">
              <w:rPr>
                <w:noProof/>
                <w:webHidden/>
              </w:rPr>
              <w:fldChar w:fldCharType="separate"/>
            </w:r>
            <w:r w:rsidR="001C61B9">
              <w:rPr>
                <w:noProof/>
                <w:webHidden/>
              </w:rPr>
              <w:t>96</w:t>
            </w:r>
            <w:r w:rsidR="001C61B9">
              <w:rPr>
                <w:noProof/>
                <w:webHidden/>
              </w:rPr>
              <w:fldChar w:fldCharType="end"/>
            </w:r>
          </w:hyperlink>
        </w:p>
        <w:p w14:paraId="57881156"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66" w:history="1">
            <w:r w:rsidR="001C61B9" w:rsidRPr="00B940B5">
              <w:rPr>
                <w:rStyle w:val="Hyperlink"/>
                <w:rFonts w:ascii="Gill Sans MT" w:eastAsia="Gill Sans MT" w:hAnsi="Gill Sans MT"/>
                <w:noProof/>
              </w:rPr>
              <w:t>CHAPTER SEVEN: DEPRIVING LIBERTY AND DETAINING THE MIGRANTS</w:t>
            </w:r>
            <w:r w:rsidR="001C61B9">
              <w:rPr>
                <w:noProof/>
                <w:webHidden/>
              </w:rPr>
              <w:tab/>
            </w:r>
            <w:r w:rsidR="001C61B9">
              <w:rPr>
                <w:noProof/>
                <w:webHidden/>
              </w:rPr>
              <w:fldChar w:fldCharType="begin"/>
            </w:r>
            <w:r w:rsidR="001C61B9">
              <w:rPr>
                <w:noProof/>
                <w:webHidden/>
              </w:rPr>
              <w:instrText xml:space="preserve"> PAGEREF _Toc514242766 \h </w:instrText>
            </w:r>
            <w:r w:rsidR="001C61B9">
              <w:rPr>
                <w:noProof/>
                <w:webHidden/>
              </w:rPr>
            </w:r>
            <w:r w:rsidR="001C61B9">
              <w:rPr>
                <w:noProof/>
                <w:webHidden/>
              </w:rPr>
              <w:fldChar w:fldCharType="separate"/>
            </w:r>
            <w:r w:rsidR="001C61B9">
              <w:rPr>
                <w:noProof/>
                <w:webHidden/>
              </w:rPr>
              <w:t>97</w:t>
            </w:r>
            <w:r w:rsidR="001C61B9">
              <w:rPr>
                <w:noProof/>
                <w:webHidden/>
              </w:rPr>
              <w:fldChar w:fldCharType="end"/>
            </w:r>
          </w:hyperlink>
        </w:p>
        <w:p w14:paraId="1A0DF8FF"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67" w:history="1">
            <w:r w:rsidR="001C61B9" w:rsidRPr="00B940B5">
              <w:rPr>
                <w:rStyle w:val="Hyperlink"/>
                <w:rFonts w:ascii="Gill Sans MT" w:eastAsia="Gill Sans MT" w:hAnsi="Gill Sans MT"/>
                <w:noProof/>
              </w:rPr>
              <w:t>7.1. NATIONAL LEGAL FRAMEWORK FOR DEPRIVING THE MIGRANTS OF LIBERTY</w:t>
            </w:r>
            <w:r w:rsidR="001C61B9">
              <w:rPr>
                <w:noProof/>
                <w:webHidden/>
              </w:rPr>
              <w:tab/>
            </w:r>
            <w:r w:rsidR="001C61B9">
              <w:rPr>
                <w:noProof/>
                <w:webHidden/>
              </w:rPr>
              <w:fldChar w:fldCharType="begin"/>
            </w:r>
            <w:r w:rsidR="001C61B9">
              <w:rPr>
                <w:noProof/>
                <w:webHidden/>
              </w:rPr>
              <w:instrText xml:space="preserve"> PAGEREF _Toc514242767 \h </w:instrText>
            </w:r>
            <w:r w:rsidR="001C61B9">
              <w:rPr>
                <w:noProof/>
                <w:webHidden/>
              </w:rPr>
            </w:r>
            <w:r w:rsidR="001C61B9">
              <w:rPr>
                <w:noProof/>
                <w:webHidden/>
              </w:rPr>
              <w:fldChar w:fldCharType="separate"/>
            </w:r>
            <w:r w:rsidR="001C61B9">
              <w:rPr>
                <w:noProof/>
                <w:webHidden/>
              </w:rPr>
              <w:t>97</w:t>
            </w:r>
            <w:r w:rsidR="001C61B9">
              <w:rPr>
                <w:noProof/>
                <w:webHidden/>
              </w:rPr>
              <w:fldChar w:fldCharType="end"/>
            </w:r>
          </w:hyperlink>
        </w:p>
        <w:p w14:paraId="25161692"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68" w:history="1">
            <w:r w:rsidR="001C61B9" w:rsidRPr="00B940B5">
              <w:rPr>
                <w:rStyle w:val="Hyperlink"/>
                <w:rFonts w:ascii="Calibri" w:eastAsia="Times New Roman" w:hAnsi="Calibri"/>
                <w:noProof/>
              </w:rPr>
              <w:t>7.1.1. Migrants</w:t>
            </w:r>
            <w:r w:rsidR="001C61B9">
              <w:rPr>
                <w:noProof/>
                <w:webHidden/>
              </w:rPr>
              <w:tab/>
            </w:r>
            <w:r w:rsidR="001C61B9">
              <w:rPr>
                <w:noProof/>
                <w:webHidden/>
              </w:rPr>
              <w:fldChar w:fldCharType="begin"/>
            </w:r>
            <w:r w:rsidR="001C61B9">
              <w:rPr>
                <w:noProof/>
                <w:webHidden/>
              </w:rPr>
              <w:instrText xml:space="preserve"> PAGEREF _Toc514242768 \h </w:instrText>
            </w:r>
            <w:r w:rsidR="001C61B9">
              <w:rPr>
                <w:noProof/>
                <w:webHidden/>
              </w:rPr>
            </w:r>
            <w:r w:rsidR="001C61B9">
              <w:rPr>
                <w:noProof/>
                <w:webHidden/>
              </w:rPr>
              <w:fldChar w:fldCharType="separate"/>
            </w:r>
            <w:r w:rsidR="001C61B9">
              <w:rPr>
                <w:noProof/>
                <w:webHidden/>
              </w:rPr>
              <w:t>98</w:t>
            </w:r>
            <w:r w:rsidR="001C61B9">
              <w:rPr>
                <w:noProof/>
                <w:webHidden/>
              </w:rPr>
              <w:fldChar w:fldCharType="end"/>
            </w:r>
          </w:hyperlink>
        </w:p>
        <w:p w14:paraId="5B6CA0E6" w14:textId="77777777" w:rsidR="001C61B9" w:rsidRDefault="00BB190C">
          <w:pPr>
            <w:pStyle w:val="TOC3"/>
            <w:tabs>
              <w:tab w:val="right" w:leader="dot" w:pos="9350"/>
            </w:tabs>
            <w:rPr>
              <w:rFonts w:eastAsiaTheme="minorEastAsia" w:cstheme="minorBidi"/>
              <w:noProof/>
              <w:lang w:val="sr-Cyrl-CS" w:eastAsia="sr-Cyrl-CS"/>
            </w:rPr>
          </w:pPr>
          <w:hyperlink w:anchor="_Toc514242769" w:history="1">
            <w:r w:rsidR="001C61B9" w:rsidRPr="00B940B5">
              <w:rPr>
                <w:rStyle w:val="Hyperlink"/>
                <w:rFonts w:ascii="Calibri" w:eastAsia="Times New Roman" w:hAnsi="Calibri"/>
                <w:b/>
                <w:noProof/>
              </w:rPr>
              <w:t>7.1.2. Asylum seekers</w:t>
            </w:r>
            <w:r w:rsidR="001C61B9">
              <w:rPr>
                <w:noProof/>
                <w:webHidden/>
              </w:rPr>
              <w:tab/>
            </w:r>
            <w:r w:rsidR="001C61B9">
              <w:rPr>
                <w:noProof/>
                <w:webHidden/>
              </w:rPr>
              <w:fldChar w:fldCharType="begin"/>
            </w:r>
            <w:r w:rsidR="001C61B9">
              <w:rPr>
                <w:noProof/>
                <w:webHidden/>
              </w:rPr>
              <w:instrText xml:space="preserve"> PAGEREF _Toc514242769 \h </w:instrText>
            </w:r>
            <w:r w:rsidR="001C61B9">
              <w:rPr>
                <w:noProof/>
                <w:webHidden/>
              </w:rPr>
            </w:r>
            <w:r w:rsidR="001C61B9">
              <w:rPr>
                <w:noProof/>
                <w:webHidden/>
              </w:rPr>
              <w:fldChar w:fldCharType="separate"/>
            </w:r>
            <w:r w:rsidR="001C61B9">
              <w:rPr>
                <w:noProof/>
                <w:webHidden/>
              </w:rPr>
              <w:t>100</w:t>
            </w:r>
            <w:r w:rsidR="001C61B9">
              <w:rPr>
                <w:noProof/>
                <w:webHidden/>
              </w:rPr>
              <w:fldChar w:fldCharType="end"/>
            </w:r>
          </w:hyperlink>
        </w:p>
        <w:p w14:paraId="71658ACB"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70" w:history="1">
            <w:r w:rsidR="001C61B9" w:rsidRPr="00B940B5">
              <w:rPr>
                <w:rStyle w:val="Hyperlink"/>
                <w:rFonts w:ascii="Gill Sans MT" w:eastAsia="Gill Sans MT" w:hAnsi="Gill Sans MT"/>
                <w:noProof/>
              </w:rPr>
              <w:t>7.2. PRACTICE IN THE REPUBLIC OF SERBIA RELATED TO DEPRIVING THE MIGRANTS OF LIBERTY</w:t>
            </w:r>
            <w:r w:rsidR="001C61B9">
              <w:rPr>
                <w:noProof/>
                <w:webHidden/>
              </w:rPr>
              <w:tab/>
            </w:r>
            <w:r w:rsidR="001C61B9">
              <w:rPr>
                <w:noProof/>
                <w:webHidden/>
              </w:rPr>
              <w:fldChar w:fldCharType="begin"/>
            </w:r>
            <w:r w:rsidR="001C61B9">
              <w:rPr>
                <w:noProof/>
                <w:webHidden/>
              </w:rPr>
              <w:instrText xml:space="preserve"> PAGEREF _Toc514242770 \h </w:instrText>
            </w:r>
            <w:r w:rsidR="001C61B9">
              <w:rPr>
                <w:noProof/>
                <w:webHidden/>
              </w:rPr>
            </w:r>
            <w:r w:rsidR="001C61B9">
              <w:rPr>
                <w:noProof/>
                <w:webHidden/>
              </w:rPr>
              <w:fldChar w:fldCharType="separate"/>
            </w:r>
            <w:r w:rsidR="001C61B9">
              <w:rPr>
                <w:noProof/>
                <w:webHidden/>
              </w:rPr>
              <w:t>101</w:t>
            </w:r>
            <w:r w:rsidR="001C61B9">
              <w:rPr>
                <w:noProof/>
                <w:webHidden/>
              </w:rPr>
              <w:fldChar w:fldCharType="end"/>
            </w:r>
          </w:hyperlink>
        </w:p>
        <w:p w14:paraId="5F8A7585"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71" w:history="1">
            <w:r w:rsidR="001C61B9" w:rsidRPr="00B940B5">
              <w:rPr>
                <w:rStyle w:val="Hyperlink"/>
                <w:rFonts w:ascii="Gill Sans MT" w:eastAsia="Gill Sans MT" w:hAnsi="Gill Sans MT"/>
                <w:noProof/>
              </w:rPr>
              <w:t>7.3. ROLE OF KEY PLAYERS IN DEPRIVING THE MIGRANTS OF LIBERTY</w:t>
            </w:r>
            <w:r w:rsidR="001C61B9">
              <w:rPr>
                <w:noProof/>
                <w:webHidden/>
              </w:rPr>
              <w:tab/>
            </w:r>
            <w:r w:rsidR="001C61B9">
              <w:rPr>
                <w:noProof/>
                <w:webHidden/>
              </w:rPr>
              <w:fldChar w:fldCharType="begin"/>
            </w:r>
            <w:r w:rsidR="001C61B9">
              <w:rPr>
                <w:noProof/>
                <w:webHidden/>
              </w:rPr>
              <w:instrText xml:space="preserve"> PAGEREF _Toc514242771 \h </w:instrText>
            </w:r>
            <w:r w:rsidR="001C61B9">
              <w:rPr>
                <w:noProof/>
                <w:webHidden/>
              </w:rPr>
            </w:r>
            <w:r w:rsidR="001C61B9">
              <w:rPr>
                <w:noProof/>
                <w:webHidden/>
              </w:rPr>
              <w:fldChar w:fldCharType="separate"/>
            </w:r>
            <w:r w:rsidR="001C61B9">
              <w:rPr>
                <w:noProof/>
                <w:webHidden/>
              </w:rPr>
              <w:t>102</w:t>
            </w:r>
            <w:r w:rsidR="001C61B9">
              <w:rPr>
                <w:noProof/>
                <w:webHidden/>
              </w:rPr>
              <w:fldChar w:fldCharType="end"/>
            </w:r>
          </w:hyperlink>
        </w:p>
        <w:p w14:paraId="5DCB5F2F"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72" w:history="1">
            <w:r w:rsidR="001C61B9" w:rsidRPr="00B940B5">
              <w:rPr>
                <w:rStyle w:val="Hyperlink"/>
                <w:rFonts w:ascii="Gill Sans MT" w:eastAsia="Gill Sans MT" w:hAnsi="Gill Sans MT"/>
                <w:noProof/>
              </w:rPr>
              <w:t>7.4. STANDARDS PERTAINING TO PERSONS IN CONTACT WITH MIGRANTS DEPRIVED OF LIBERTY</w:t>
            </w:r>
            <w:r w:rsidR="001C61B9">
              <w:rPr>
                <w:noProof/>
                <w:webHidden/>
              </w:rPr>
              <w:tab/>
            </w:r>
            <w:r w:rsidR="001C61B9">
              <w:rPr>
                <w:noProof/>
                <w:webHidden/>
              </w:rPr>
              <w:fldChar w:fldCharType="begin"/>
            </w:r>
            <w:r w:rsidR="001C61B9">
              <w:rPr>
                <w:noProof/>
                <w:webHidden/>
              </w:rPr>
              <w:instrText xml:space="preserve"> PAGEREF _Toc514242772 \h </w:instrText>
            </w:r>
            <w:r w:rsidR="001C61B9">
              <w:rPr>
                <w:noProof/>
                <w:webHidden/>
              </w:rPr>
            </w:r>
            <w:r w:rsidR="001C61B9">
              <w:rPr>
                <w:noProof/>
                <w:webHidden/>
              </w:rPr>
              <w:fldChar w:fldCharType="separate"/>
            </w:r>
            <w:r w:rsidR="001C61B9">
              <w:rPr>
                <w:noProof/>
                <w:webHidden/>
              </w:rPr>
              <w:t>104</w:t>
            </w:r>
            <w:r w:rsidR="001C61B9">
              <w:rPr>
                <w:noProof/>
                <w:webHidden/>
              </w:rPr>
              <w:fldChar w:fldCharType="end"/>
            </w:r>
          </w:hyperlink>
        </w:p>
        <w:p w14:paraId="5E0F6F2E" w14:textId="77777777" w:rsidR="001C61B9" w:rsidRDefault="00BB190C">
          <w:pPr>
            <w:pStyle w:val="TOC3"/>
            <w:tabs>
              <w:tab w:val="right" w:leader="dot" w:pos="9350"/>
            </w:tabs>
            <w:rPr>
              <w:rFonts w:eastAsiaTheme="minorEastAsia" w:cstheme="minorBidi"/>
              <w:noProof/>
              <w:lang w:val="sr-Cyrl-CS" w:eastAsia="sr-Cyrl-CS"/>
            </w:rPr>
          </w:pPr>
          <w:hyperlink w:anchor="_Toc514242773" w:history="1">
            <w:r w:rsidR="001C61B9" w:rsidRPr="00B940B5">
              <w:rPr>
                <w:rStyle w:val="Hyperlink"/>
                <w:rFonts w:ascii="Calibri" w:eastAsia="Times New Roman" w:hAnsi="Calibri"/>
                <w:b/>
                <w:noProof/>
              </w:rPr>
              <w:t>7.4.1. Judges</w:t>
            </w:r>
            <w:r w:rsidR="001C61B9">
              <w:rPr>
                <w:noProof/>
                <w:webHidden/>
              </w:rPr>
              <w:tab/>
            </w:r>
            <w:r w:rsidR="001C61B9">
              <w:rPr>
                <w:noProof/>
                <w:webHidden/>
              </w:rPr>
              <w:fldChar w:fldCharType="begin"/>
            </w:r>
            <w:r w:rsidR="001C61B9">
              <w:rPr>
                <w:noProof/>
                <w:webHidden/>
              </w:rPr>
              <w:instrText xml:space="preserve"> PAGEREF _Toc514242773 \h </w:instrText>
            </w:r>
            <w:r w:rsidR="001C61B9">
              <w:rPr>
                <w:noProof/>
                <w:webHidden/>
              </w:rPr>
            </w:r>
            <w:r w:rsidR="001C61B9">
              <w:rPr>
                <w:noProof/>
                <w:webHidden/>
              </w:rPr>
              <w:fldChar w:fldCharType="separate"/>
            </w:r>
            <w:r w:rsidR="001C61B9">
              <w:rPr>
                <w:noProof/>
                <w:webHidden/>
              </w:rPr>
              <w:t>104</w:t>
            </w:r>
            <w:r w:rsidR="001C61B9">
              <w:rPr>
                <w:noProof/>
                <w:webHidden/>
              </w:rPr>
              <w:fldChar w:fldCharType="end"/>
            </w:r>
          </w:hyperlink>
        </w:p>
        <w:p w14:paraId="11292123"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74" w:history="1">
            <w:r w:rsidR="001C61B9" w:rsidRPr="00B940B5">
              <w:rPr>
                <w:rStyle w:val="Hyperlink"/>
                <w:rFonts w:ascii="Calibri" w:eastAsia="Times New Roman" w:hAnsi="Calibri"/>
                <w:noProof/>
              </w:rPr>
              <w:t>7.4.2. Detention unit staff</w:t>
            </w:r>
            <w:r w:rsidR="001C61B9">
              <w:rPr>
                <w:noProof/>
                <w:webHidden/>
              </w:rPr>
              <w:tab/>
            </w:r>
            <w:r w:rsidR="001C61B9">
              <w:rPr>
                <w:noProof/>
                <w:webHidden/>
              </w:rPr>
              <w:fldChar w:fldCharType="begin"/>
            </w:r>
            <w:r w:rsidR="001C61B9">
              <w:rPr>
                <w:noProof/>
                <w:webHidden/>
              </w:rPr>
              <w:instrText xml:space="preserve"> PAGEREF _Toc514242774 \h </w:instrText>
            </w:r>
            <w:r w:rsidR="001C61B9">
              <w:rPr>
                <w:noProof/>
                <w:webHidden/>
              </w:rPr>
            </w:r>
            <w:r w:rsidR="001C61B9">
              <w:rPr>
                <w:noProof/>
                <w:webHidden/>
              </w:rPr>
              <w:fldChar w:fldCharType="separate"/>
            </w:r>
            <w:r w:rsidR="001C61B9">
              <w:rPr>
                <w:noProof/>
                <w:webHidden/>
              </w:rPr>
              <w:t>105</w:t>
            </w:r>
            <w:r w:rsidR="001C61B9">
              <w:rPr>
                <w:noProof/>
                <w:webHidden/>
              </w:rPr>
              <w:fldChar w:fldCharType="end"/>
            </w:r>
          </w:hyperlink>
        </w:p>
        <w:p w14:paraId="71E904FE"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75" w:history="1">
            <w:r w:rsidR="001C61B9" w:rsidRPr="00B940B5">
              <w:rPr>
                <w:rStyle w:val="Hyperlink"/>
                <w:rFonts w:ascii="Calibri" w:eastAsia="Calibri" w:hAnsi="Calibri"/>
                <w:noProof/>
              </w:rPr>
              <w:t>1)  Appropriate verifications</w:t>
            </w:r>
            <w:r w:rsidR="001C61B9">
              <w:rPr>
                <w:noProof/>
                <w:webHidden/>
              </w:rPr>
              <w:tab/>
            </w:r>
            <w:r w:rsidR="001C61B9">
              <w:rPr>
                <w:noProof/>
                <w:webHidden/>
              </w:rPr>
              <w:fldChar w:fldCharType="begin"/>
            </w:r>
            <w:r w:rsidR="001C61B9">
              <w:rPr>
                <w:noProof/>
                <w:webHidden/>
              </w:rPr>
              <w:instrText xml:space="preserve"> PAGEREF _Toc514242775 \h </w:instrText>
            </w:r>
            <w:r w:rsidR="001C61B9">
              <w:rPr>
                <w:noProof/>
                <w:webHidden/>
              </w:rPr>
            </w:r>
            <w:r w:rsidR="001C61B9">
              <w:rPr>
                <w:noProof/>
                <w:webHidden/>
              </w:rPr>
              <w:fldChar w:fldCharType="separate"/>
            </w:r>
            <w:r w:rsidR="001C61B9">
              <w:rPr>
                <w:noProof/>
                <w:webHidden/>
              </w:rPr>
              <w:t>105</w:t>
            </w:r>
            <w:r w:rsidR="001C61B9">
              <w:rPr>
                <w:noProof/>
                <w:webHidden/>
              </w:rPr>
              <w:fldChar w:fldCharType="end"/>
            </w:r>
          </w:hyperlink>
        </w:p>
        <w:p w14:paraId="137176D8"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76" w:history="1">
            <w:r w:rsidR="001C61B9" w:rsidRPr="00B940B5">
              <w:rPr>
                <w:rStyle w:val="Hyperlink"/>
                <w:rFonts w:ascii="Calibri" w:eastAsia="Calibri" w:hAnsi="Calibri"/>
                <w:noProof/>
              </w:rPr>
              <w:t>2) Discipline and repressive measures</w:t>
            </w:r>
            <w:r w:rsidR="001C61B9">
              <w:rPr>
                <w:noProof/>
                <w:webHidden/>
              </w:rPr>
              <w:tab/>
            </w:r>
            <w:r w:rsidR="001C61B9">
              <w:rPr>
                <w:noProof/>
                <w:webHidden/>
              </w:rPr>
              <w:fldChar w:fldCharType="begin"/>
            </w:r>
            <w:r w:rsidR="001C61B9">
              <w:rPr>
                <w:noProof/>
                <w:webHidden/>
              </w:rPr>
              <w:instrText xml:space="preserve"> PAGEREF _Toc514242776 \h </w:instrText>
            </w:r>
            <w:r w:rsidR="001C61B9">
              <w:rPr>
                <w:noProof/>
                <w:webHidden/>
              </w:rPr>
            </w:r>
            <w:r w:rsidR="001C61B9">
              <w:rPr>
                <w:noProof/>
                <w:webHidden/>
              </w:rPr>
              <w:fldChar w:fldCharType="separate"/>
            </w:r>
            <w:r w:rsidR="001C61B9">
              <w:rPr>
                <w:noProof/>
                <w:webHidden/>
              </w:rPr>
              <w:t>106</w:t>
            </w:r>
            <w:r w:rsidR="001C61B9">
              <w:rPr>
                <w:noProof/>
                <w:webHidden/>
              </w:rPr>
              <w:fldChar w:fldCharType="end"/>
            </w:r>
          </w:hyperlink>
        </w:p>
        <w:p w14:paraId="02E8E59C"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77" w:history="1">
            <w:r w:rsidR="001C61B9" w:rsidRPr="00B940B5">
              <w:rPr>
                <w:rStyle w:val="Hyperlink"/>
                <w:rFonts w:ascii="Calibri" w:eastAsia="Calibri" w:hAnsi="Calibri"/>
                <w:noProof/>
              </w:rPr>
              <w:t>3) Treatment of migrants</w:t>
            </w:r>
            <w:r w:rsidR="001C61B9">
              <w:rPr>
                <w:noProof/>
                <w:webHidden/>
              </w:rPr>
              <w:tab/>
            </w:r>
            <w:r w:rsidR="001C61B9">
              <w:rPr>
                <w:noProof/>
                <w:webHidden/>
              </w:rPr>
              <w:fldChar w:fldCharType="begin"/>
            </w:r>
            <w:r w:rsidR="001C61B9">
              <w:rPr>
                <w:noProof/>
                <w:webHidden/>
              </w:rPr>
              <w:instrText xml:space="preserve"> PAGEREF _Toc514242777 \h </w:instrText>
            </w:r>
            <w:r w:rsidR="001C61B9">
              <w:rPr>
                <w:noProof/>
                <w:webHidden/>
              </w:rPr>
            </w:r>
            <w:r w:rsidR="001C61B9">
              <w:rPr>
                <w:noProof/>
                <w:webHidden/>
              </w:rPr>
              <w:fldChar w:fldCharType="separate"/>
            </w:r>
            <w:r w:rsidR="001C61B9">
              <w:rPr>
                <w:noProof/>
                <w:webHidden/>
              </w:rPr>
              <w:t>106</w:t>
            </w:r>
            <w:r w:rsidR="001C61B9">
              <w:rPr>
                <w:noProof/>
                <w:webHidden/>
              </w:rPr>
              <w:fldChar w:fldCharType="end"/>
            </w:r>
          </w:hyperlink>
        </w:p>
        <w:p w14:paraId="3BBD3A6F"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78" w:history="1">
            <w:r w:rsidR="001C61B9" w:rsidRPr="00B940B5">
              <w:rPr>
                <w:rStyle w:val="Hyperlink"/>
                <w:rFonts w:ascii="Calibri" w:eastAsia="Calibri" w:hAnsi="Calibri"/>
                <w:noProof/>
              </w:rPr>
              <w:t>4) House rules</w:t>
            </w:r>
            <w:r w:rsidR="001C61B9">
              <w:rPr>
                <w:noProof/>
                <w:webHidden/>
              </w:rPr>
              <w:tab/>
            </w:r>
            <w:r w:rsidR="001C61B9">
              <w:rPr>
                <w:noProof/>
                <w:webHidden/>
              </w:rPr>
              <w:fldChar w:fldCharType="begin"/>
            </w:r>
            <w:r w:rsidR="001C61B9">
              <w:rPr>
                <w:noProof/>
                <w:webHidden/>
              </w:rPr>
              <w:instrText xml:space="preserve"> PAGEREF _Toc514242778 \h </w:instrText>
            </w:r>
            <w:r w:rsidR="001C61B9">
              <w:rPr>
                <w:noProof/>
                <w:webHidden/>
              </w:rPr>
            </w:r>
            <w:r w:rsidR="001C61B9">
              <w:rPr>
                <w:noProof/>
                <w:webHidden/>
              </w:rPr>
              <w:fldChar w:fldCharType="separate"/>
            </w:r>
            <w:r w:rsidR="001C61B9">
              <w:rPr>
                <w:noProof/>
                <w:webHidden/>
              </w:rPr>
              <w:t>106</w:t>
            </w:r>
            <w:r w:rsidR="001C61B9">
              <w:rPr>
                <w:noProof/>
                <w:webHidden/>
              </w:rPr>
              <w:fldChar w:fldCharType="end"/>
            </w:r>
          </w:hyperlink>
        </w:p>
        <w:p w14:paraId="657786F8"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79" w:history="1">
            <w:r w:rsidR="001C61B9" w:rsidRPr="00B940B5">
              <w:rPr>
                <w:rStyle w:val="Hyperlink"/>
                <w:rFonts w:ascii="Calibri" w:eastAsia="Calibri" w:hAnsi="Calibri"/>
                <w:noProof/>
              </w:rPr>
              <w:t>5) Care for vulnerable groups</w:t>
            </w:r>
            <w:r w:rsidR="001C61B9">
              <w:rPr>
                <w:noProof/>
                <w:webHidden/>
              </w:rPr>
              <w:tab/>
            </w:r>
            <w:r w:rsidR="001C61B9">
              <w:rPr>
                <w:noProof/>
                <w:webHidden/>
              </w:rPr>
              <w:fldChar w:fldCharType="begin"/>
            </w:r>
            <w:r w:rsidR="001C61B9">
              <w:rPr>
                <w:noProof/>
                <w:webHidden/>
              </w:rPr>
              <w:instrText xml:space="preserve"> PAGEREF _Toc514242779 \h </w:instrText>
            </w:r>
            <w:r w:rsidR="001C61B9">
              <w:rPr>
                <w:noProof/>
                <w:webHidden/>
              </w:rPr>
            </w:r>
            <w:r w:rsidR="001C61B9">
              <w:rPr>
                <w:noProof/>
                <w:webHidden/>
              </w:rPr>
              <w:fldChar w:fldCharType="separate"/>
            </w:r>
            <w:r w:rsidR="001C61B9">
              <w:rPr>
                <w:noProof/>
                <w:webHidden/>
              </w:rPr>
              <w:t>106</w:t>
            </w:r>
            <w:r w:rsidR="001C61B9">
              <w:rPr>
                <w:noProof/>
                <w:webHidden/>
              </w:rPr>
              <w:fldChar w:fldCharType="end"/>
            </w:r>
          </w:hyperlink>
        </w:p>
        <w:p w14:paraId="3581D659"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80" w:history="1">
            <w:r w:rsidR="001C61B9" w:rsidRPr="00B940B5">
              <w:rPr>
                <w:rStyle w:val="Hyperlink"/>
                <w:rFonts w:ascii="Calibri" w:eastAsia="Times New Roman" w:hAnsi="Calibri"/>
                <w:noProof/>
              </w:rPr>
              <w:t>7.4.3. Healthcare workers</w:t>
            </w:r>
            <w:r w:rsidR="001C61B9">
              <w:rPr>
                <w:noProof/>
                <w:webHidden/>
              </w:rPr>
              <w:tab/>
            </w:r>
            <w:r w:rsidR="001C61B9">
              <w:rPr>
                <w:noProof/>
                <w:webHidden/>
              </w:rPr>
              <w:fldChar w:fldCharType="begin"/>
            </w:r>
            <w:r w:rsidR="001C61B9">
              <w:rPr>
                <w:noProof/>
                <w:webHidden/>
              </w:rPr>
              <w:instrText xml:space="preserve"> PAGEREF _Toc514242780 \h </w:instrText>
            </w:r>
            <w:r w:rsidR="001C61B9">
              <w:rPr>
                <w:noProof/>
                <w:webHidden/>
              </w:rPr>
            </w:r>
            <w:r w:rsidR="001C61B9">
              <w:rPr>
                <w:noProof/>
                <w:webHidden/>
              </w:rPr>
              <w:fldChar w:fldCharType="separate"/>
            </w:r>
            <w:r w:rsidR="001C61B9">
              <w:rPr>
                <w:noProof/>
                <w:webHidden/>
              </w:rPr>
              <w:t>107</w:t>
            </w:r>
            <w:r w:rsidR="001C61B9">
              <w:rPr>
                <w:noProof/>
                <w:webHidden/>
              </w:rPr>
              <w:fldChar w:fldCharType="end"/>
            </w:r>
          </w:hyperlink>
        </w:p>
        <w:p w14:paraId="5108F0A5"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81" w:history="1">
            <w:r w:rsidR="001C61B9" w:rsidRPr="00B940B5">
              <w:rPr>
                <w:rStyle w:val="Hyperlink"/>
                <w:rFonts w:ascii="Calibri" w:eastAsia="Times New Roman" w:hAnsi="Calibri"/>
                <w:noProof/>
              </w:rPr>
              <w:t>7.4.4. Legal aid providers</w:t>
            </w:r>
            <w:r w:rsidR="001C61B9">
              <w:rPr>
                <w:noProof/>
                <w:webHidden/>
              </w:rPr>
              <w:tab/>
            </w:r>
            <w:r w:rsidR="001C61B9">
              <w:rPr>
                <w:noProof/>
                <w:webHidden/>
              </w:rPr>
              <w:fldChar w:fldCharType="begin"/>
            </w:r>
            <w:r w:rsidR="001C61B9">
              <w:rPr>
                <w:noProof/>
                <w:webHidden/>
              </w:rPr>
              <w:instrText xml:space="preserve"> PAGEREF _Toc514242781 \h </w:instrText>
            </w:r>
            <w:r w:rsidR="001C61B9">
              <w:rPr>
                <w:noProof/>
                <w:webHidden/>
              </w:rPr>
            </w:r>
            <w:r w:rsidR="001C61B9">
              <w:rPr>
                <w:noProof/>
                <w:webHidden/>
              </w:rPr>
              <w:fldChar w:fldCharType="separate"/>
            </w:r>
            <w:r w:rsidR="001C61B9">
              <w:rPr>
                <w:noProof/>
                <w:webHidden/>
              </w:rPr>
              <w:t>108</w:t>
            </w:r>
            <w:r w:rsidR="001C61B9">
              <w:rPr>
                <w:noProof/>
                <w:webHidden/>
              </w:rPr>
              <w:fldChar w:fldCharType="end"/>
            </w:r>
          </w:hyperlink>
        </w:p>
        <w:p w14:paraId="5F04BB63"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782" w:history="1">
            <w:r w:rsidR="001C61B9" w:rsidRPr="00B940B5">
              <w:rPr>
                <w:rStyle w:val="Hyperlink"/>
                <w:noProof/>
                <w:lang w:val="en-GB"/>
              </w:rPr>
              <w:t>CHAPTER EIGHT: RIGHTS AND OBLIGATIONS OF MIGRANTS DURING THEIR STAY IN THE REPUBLIC OF SERBIA</w:t>
            </w:r>
            <w:r w:rsidR="001C61B9">
              <w:rPr>
                <w:noProof/>
                <w:webHidden/>
              </w:rPr>
              <w:tab/>
            </w:r>
            <w:r w:rsidR="001C61B9">
              <w:rPr>
                <w:noProof/>
                <w:webHidden/>
              </w:rPr>
              <w:fldChar w:fldCharType="begin"/>
            </w:r>
            <w:r w:rsidR="001C61B9">
              <w:rPr>
                <w:noProof/>
                <w:webHidden/>
              </w:rPr>
              <w:instrText xml:space="preserve"> PAGEREF _Toc514242782 \h </w:instrText>
            </w:r>
            <w:r w:rsidR="001C61B9">
              <w:rPr>
                <w:noProof/>
                <w:webHidden/>
              </w:rPr>
            </w:r>
            <w:r w:rsidR="001C61B9">
              <w:rPr>
                <w:noProof/>
                <w:webHidden/>
              </w:rPr>
              <w:fldChar w:fldCharType="separate"/>
            </w:r>
            <w:r w:rsidR="001C61B9">
              <w:rPr>
                <w:noProof/>
                <w:webHidden/>
              </w:rPr>
              <w:t>109</w:t>
            </w:r>
            <w:r w:rsidR="001C61B9">
              <w:rPr>
                <w:noProof/>
                <w:webHidden/>
              </w:rPr>
              <w:fldChar w:fldCharType="end"/>
            </w:r>
          </w:hyperlink>
        </w:p>
        <w:p w14:paraId="5395AFD0"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83" w:history="1">
            <w:r w:rsidR="001C61B9" w:rsidRPr="00B940B5">
              <w:rPr>
                <w:rStyle w:val="Hyperlink"/>
                <w:noProof/>
                <w:lang w:val="en-GB"/>
              </w:rPr>
              <w:t>8.1. NATIONAL LEGAL FRAMEWORK CONCERNING THE RIGHTS AND OBLIGATIONS OF MIGRANTS</w:t>
            </w:r>
            <w:r w:rsidR="001C61B9">
              <w:rPr>
                <w:noProof/>
                <w:webHidden/>
              </w:rPr>
              <w:tab/>
            </w:r>
            <w:r w:rsidR="001C61B9">
              <w:rPr>
                <w:noProof/>
                <w:webHidden/>
              </w:rPr>
              <w:fldChar w:fldCharType="begin"/>
            </w:r>
            <w:r w:rsidR="001C61B9">
              <w:rPr>
                <w:noProof/>
                <w:webHidden/>
              </w:rPr>
              <w:instrText xml:space="preserve"> PAGEREF _Toc514242783 \h </w:instrText>
            </w:r>
            <w:r w:rsidR="001C61B9">
              <w:rPr>
                <w:noProof/>
                <w:webHidden/>
              </w:rPr>
            </w:r>
            <w:r w:rsidR="001C61B9">
              <w:rPr>
                <w:noProof/>
                <w:webHidden/>
              </w:rPr>
              <w:fldChar w:fldCharType="separate"/>
            </w:r>
            <w:r w:rsidR="001C61B9">
              <w:rPr>
                <w:noProof/>
                <w:webHidden/>
              </w:rPr>
              <w:t>109</w:t>
            </w:r>
            <w:r w:rsidR="001C61B9">
              <w:rPr>
                <w:noProof/>
                <w:webHidden/>
              </w:rPr>
              <w:fldChar w:fldCharType="end"/>
            </w:r>
          </w:hyperlink>
        </w:p>
        <w:p w14:paraId="30869927" w14:textId="77777777" w:rsidR="001C61B9" w:rsidRDefault="00BB190C">
          <w:pPr>
            <w:pStyle w:val="TOC3"/>
            <w:tabs>
              <w:tab w:val="right" w:leader="dot" w:pos="9350"/>
            </w:tabs>
            <w:rPr>
              <w:rFonts w:eastAsiaTheme="minorEastAsia" w:cstheme="minorBidi"/>
              <w:noProof/>
              <w:lang w:val="sr-Cyrl-CS" w:eastAsia="sr-Cyrl-CS"/>
            </w:rPr>
          </w:pPr>
          <w:hyperlink w:anchor="_Toc514242784" w:history="1">
            <w:r w:rsidR="001C61B9" w:rsidRPr="00B940B5">
              <w:rPr>
                <w:rStyle w:val="Hyperlink"/>
                <w:noProof/>
                <w:lang w:val="en-GB"/>
              </w:rPr>
              <w:t>8.1.1. The right to appropriate accommodation</w:t>
            </w:r>
            <w:r w:rsidR="001C61B9">
              <w:rPr>
                <w:noProof/>
                <w:webHidden/>
              </w:rPr>
              <w:tab/>
            </w:r>
            <w:r w:rsidR="001C61B9">
              <w:rPr>
                <w:noProof/>
                <w:webHidden/>
              </w:rPr>
              <w:fldChar w:fldCharType="begin"/>
            </w:r>
            <w:r w:rsidR="001C61B9">
              <w:rPr>
                <w:noProof/>
                <w:webHidden/>
              </w:rPr>
              <w:instrText xml:space="preserve"> PAGEREF _Toc514242784 \h </w:instrText>
            </w:r>
            <w:r w:rsidR="001C61B9">
              <w:rPr>
                <w:noProof/>
                <w:webHidden/>
              </w:rPr>
            </w:r>
            <w:r w:rsidR="001C61B9">
              <w:rPr>
                <w:noProof/>
                <w:webHidden/>
              </w:rPr>
              <w:fldChar w:fldCharType="separate"/>
            </w:r>
            <w:r w:rsidR="001C61B9">
              <w:rPr>
                <w:noProof/>
                <w:webHidden/>
              </w:rPr>
              <w:t>109</w:t>
            </w:r>
            <w:r w:rsidR="001C61B9">
              <w:rPr>
                <w:noProof/>
                <w:webHidden/>
              </w:rPr>
              <w:fldChar w:fldCharType="end"/>
            </w:r>
          </w:hyperlink>
        </w:p>
        <w:p w14:paraId="36AE37CC" w14:textId="77777777" w:rsidR="001C61B9" w:rsidRDefault="00BB190C">
          <w:pPr>
            <w:pStyle w:val="TOC3"/>
            <w:tabs>
              <w:tab w:val="right" w:leader="dot" w:pos="9350"/>
            </w:tabs>
            <w:rPr>
              <w:rFonts w:eastAsiaTheme="minorEastAsia" w:cstheme="minorBidi"/>
              <w:noProof/>
              <w:lang w:val="sr-Cyrl-CS" w:eastAsia="sr-Cyrl-CS"/>
            </w:rPr>
          </w:pPr>
          <w:hyperlink w:anchor="_Toc514242785" w:history="1">
            <w:r w:rsidR="001C61B9" w:rsidRPr="00B940B5">
              <w:rPr>
                <w:rStyle w:val="Hyperlink"/>
                <w:noProof/>
                <w:lang w:val="en-GB"/>
              </w:rPr>
              <w:t>8.1.2. Right to education</w:t>
            </w:r>
            <w:r w:rsidR="001C61B9">
              <w:rPr>
                <w:noProof/>
                <w:webHidden/>
              </w:rPr>
              <w:tab/>
            </w:r>
            <w:r w:rsidR="001C61B9">
              <w:rPr>
                <w:noProof/>
                <w:webHidden/>
              </w:rPr>
              <w:fldChar w:fldCharType="begin"/>
            </w:r>
            <w:r w:rsidR="001C61B9">
              <w:rPr>
                <w:noProof/>
                <w:webHidden/>
              </w:rPr>
              <w:instrText xml:space="preserve"> PAGEREF _Toc514242785 \h </w:instrText>
            </w:r>
            <w:r w:rsidR="001C61B9">
              <w:rPr>
                <w:noProof/>
                <w:webHidden/>
              </w:rPr>
            </w:r>
            <w:r w:rsidR="001C61B9">
              <w:rPr>
                <w:noProof/>
                <w:webHidden/>
              </w:rPr>
              <w:fldChar w:fldCharType="separate"/>
            </w:r>
            <w:r w:rsidR="001C61B9">
              <w:rPr>
                <w:noProof/>
                <w:webHidden/>
              </w:rPr>
              <w:t>110</w:t>
            </w:r>
            <w:r w:rsidR="001C61B9">
              <w:rPr>
                <w:noProof/>
                <w:webHidden/>
              </w:rPr>
              <w:fldChar w:fldCharType="end"/>
            </w:r>
          </w:hyperlink>
        </w:p>
        <w:p w14:paraId="549F63A7" w14:textId="77777777" w:rsidR="001C61B9" w:rsidRDefault="00BB190C">
          <w:pPr>
            <w:pStyle w:val="TOC3"/>
            <w:tabs>
              <w:tab w:val="right" w:leader="dot" w:pos="9350"/>
            </w:tabs>
            <w:rPr>
              <w:rFonts w:eastAsiaTheme="minorEastAsia" w:cstheme="minorBidi"/>
              <w:noProof/>
              <w:lang w:val="sr-Cyrl-CS" w:eastAsia="sr-Cyrl-CS"/>
            </w:rPr>
          </w:pPr>
          <w:hyperlink w:anchor="_Toc514242786" w:history="1">
            <w:r w:rsidR="001C61B9" w:rsidRPr="00B940B5">
              <w:rPr>
                <w:rStyle w:val="Hyperlink"/>
                <w:noProof/>
                <w:lang w:val="en-GB"/>
              </w:rPr>
              <w:t>8.1.3. The right to health</w:t>
            </w:r>
            <w:r w:rsidR="001C61B9">
              <w:rPr>
                <w:noProof/>
                <w:webHidden/>
              </w:rPr>
              <w:tab/>
            </w:r>
            <w:r w:rsidR="001C61B9">
              <w:rPr>
                <w:noProof/>
                <w:webHidden/>
              </w:rPr>
              <w:fldChar w:fldCharType="begin"/>
            </w:r>
            <w:r w:rsidR="001C61B9">
              <w:rPr>
                <w:noProof/>
                <w:webHidden/>
              </w:rPr>
              <w:instrText xml:space="preserve"> PAGEREF _Toc514242786 \h </w:instrText>
            </w:r>
            <w:r w:rsidR="001C61B9">
              <w:rPr>
                <w:noProof/>
                <w:webHidden/>
              </w:rPr>
            </w:r>
            <w:r w:rsidR="001C61B9">
              <w:rPr>
                <w:noProof/>
                <w:webHidden/>
              </w:rPr>
              <w:fldChar w:fldCharType="separate"/>
            </w:r>
            <w:r w:rsidR="001C61B9">
              <w:rPr>
                <w:noProof/>
                <w:webHidden/>
              </w:rPr>
              <w:t>111</w:t>
            </w:r>
            <w:r w:rsidR="001C61B9">
              <w:rPr>
                <w:noProof/>
                <w:webHidden/>
              </w:rPr>
              <w:fldChar w:fldCharType="end"/>
            </w:r>
          </w:hyperlink>
        </w:p>
        <w:p w14:paraId="01BECFA5" w14:textId="77777777" w:rsidR="001C61B9" w:rsidRDefault="00BB190C">
          <w:pPr>
            <w:pStyle w:val="TOC3"/>
            <w:tabs>
              <w:tab w:val="right" w:leader="dot" w:pos="9350"/>
            </w:tabs>
            <w:rPr>
              <w:rFonts w:eastAsiaTheme="minorEastAsia" w:cstheme="minorBidi"/>
              <w:noProof/>
              <w:lang w:val="sr-Cyrl-CS" w:eastAsia="sr-Cyrl-CS"/>
            </w:rPr>
          </w:pPr>
          <w:hyperlink w:anchor="_Toc514242787" w:history="1">
            <w:r w:rsidR="001C61B9" w:rsidRPr="00B940B5">
              <w:rPr>
                <w:rStyle w:val="Hyperlink"/>
                <w:noProof/>
                <w:lang w:val="en-GB"/>
              </w:rPr>
              <w:t>8.1.4. The right to social protection</w:t>
            </w:r>
            <w:r w:rsidR="001C61B9">
              <w:rPr>
                <w:noProof/>
                <w:webHidden/>
              </w:rPr>
              <w:tab/>
            </w:r>
            <w:r w:rsidR="001C61B9">
              <w:rPr>
                <w:noProof/>
                <w:webHidden/>
              </w:rPr>
              <w:fldChar w:fldCharType="begin"/>
            </w:r>
            <w:r w:rsidR="001C61B9">
              <w:rPr>
                <w:noProof/>
                <w:webHidden/>
              </w:rPr>
              <w:instrText xml:space="preserve"> PAGEREF _Toc514242787 \h </w:instrText>
            </w:r>
            <w:r w:rsidR="001C61B9">
              <w:rPr>
                <w:noProof/>
                <w:webHidden/>
              </w:rPr>
            </w:r>
            <w:r w:rsidR="001C61B9">
              <w:rPr>
                <w:noProof/>
                <w:webHidden/>
              </w:rPr>
              <w:fldChar w:fldCharType="separate"/>
            </w:r>
            <w:r w:rsidR="001C61B9">
              <w:rPr>
                <w:noProof/>
                <w:webHidden/>
              </w:rPr>
              <w:t>112</w:t>
            </w:r>
            <w:r w:rsidR="001C61B9">
              <w:rPr>
                <w:noProof/>
                <w:webHidden/>
              </w:rPr>
              <w:fldChar w:fldCharType="end"/>
            </w:r>
          </w:hyperlink>
        </w:p>
        <w:p w14:paraId="1030957B" w14:textId="77777777" w:rsidR="001C61B9" w:rsidRDefault="00BB190C">
          <w:pPr>
            <w:pStyle w:val="TOC3"/>
            <w:tabs>
              <w:tab w:val="right" w:leader="dot" w:pos="9350"/>
            </w:tabs>
            <w:rPr>
              <w:rFonts w:eastAsiaTheme="minorEastAsia" w:cstheme="minorBidi"/>
              <w:noProof/>
              <w:lang w:val="sr-Cyrl-CS" w:eastAsia="sr-Cyrl-CS"/>
            </w:rPr>
          </w:pPr>
          <w:hyperlink w:anchor="_Toc514242788" w:history="1">
            <w:r w:rsidR="001C61B9" w:rsidRPr="00B940B5">
              <w:rPr>
                <w:rStyle w:val="Hyperlink"/>
                <w:noProof/>
                <w:lang w:val="en-GB"/>
              </w:rPr>
              <w:t>8.1.5. Other rights</w:t>
            </w:r>
            <w:r w:rsidR="001C61B9">
              <w:rPr>
                <w:noProof/>
                <w:webHidden/>
              </w:rPr>
              <w:tab/>
            </w:r>
            <w:r w:rsidR="001C61B9">
              <w:rPr>
                <w:noProof/>
                <w:webHidden/>
              </w:rPr>
              <w:fldChar w:fldCharType="begin"/>
            </w:r>
            <w:r w:rsidR="001C61B9">
              <w:rPr>
                <w:noProof/>
                <w:webHidden/>
              </w:rPr>
              <w:instrText xml:space="preserve"> PAGEREF _Toc514242788 \h </w:instrText>
            </w:r>
            <w:r w:rsidR="001C61B9">
              <w:rPr>
                <w:noProof/>
                <w:webHidden/>
              </w:rPr>
            </w:r>
            <w:r w:rsidR="001C61B9">
              <w:rPr>
                <w:noProof/>
                <w:webHidden/>
              </w:rPr>
              <w:fldChar w:fldCharType="separate"/>
            </w:r>
            <w:r w:rsidR="001C61B9">
              <w:rPr>
                <w:noProof/>
                <w:webHidden/>
              </w:rPr>
              <w:t>112</w:t>
            </w:r>
            <w:r w:rsidR="001C61B9">
              <w:rPr>
                <w:noProof/>
                <w:webHidden/>
              </w:rPr>
              <w:fldChar w:fldCharType="end"/>
            </w:r>
          </w:hyperlink>
        </w:p>
        <w:p w14:paraId="32E34D6E"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89" w:history="1">
            <w:r w:rsidR="001C61B9" w:rsidRPr="00B940B5">
              <w:rPr>
                <w:rStyle w:val="Hyperlink"/>
                <w:noProof/>
                <w:lang w:val="en-GB"/>
              </w:rPr>
              <w:t>8.2. PRACTICE IN THE REPUBLIC OF SERBIA CONCERNING MIGRANTS RIGHTS AND OBLIGATIONS</w:t>
            </w:r>
            <w:r w:rsidR="001C61B9">
              <w:rPr>
                <w:noProof/>
                <w:webHidden/>
              </w:rPr>
              <w:tab/>
            </w:r>
            <w:r w:rsidR="001C61B9">
              <w:rPr>
                <w:noProof/>
                <w:webHidden/>
              </w:rPr>
              <w:fldChar w:fldCharType="begin"/>
            </w:r>
            <w:r w:rsidR="001C61B9">
              <w:rPr>
                <w:noProof/>
                <w:webHidden/>
              </w:rPr>
              <w:instrText xml:space="preserve"> PAGEREF _Toc514242789 \h </w:instrText>
            </w:r>
            <w:r w:rsidR="001C61B9">
              <w:rPr>
                <w:noProof/>
                <w:webHidden/>
              </w:rPr>
            </w:r>
            <w:r w:rsidR="001C61B9">
              <w:rPr>
                <w:noProof/>
                <w:webHidden/>
              </w:rPr>
              <w:fldChar w:fldCharType="separate"/>
            </w:r>
            <w:r w:rsidR="001C61B9">
              <w:rPr>
                <w:noProof/>
                <w:webHidden/>
              </w:rPr>
              <w:t>114</w:t>
            </w:r>
            <w:r w:rsidR="001C61B9">
              <w:rPr>
                <w:noProof/>
                <w:webHidden/>
              </w:rPr>
              <w:fldChar w:fldCharType="end"/>
            </w:r>
          </w:hyperlink>
        </w:p>
        <w:p w14:paraId="551E32DA" w14:textId="77777777" w:rsidR="001C61B9" w:rsidRDefault="00BB190C">
          <w:pPr>
            <w:pStyle w:val="TOC3"/>
            <w:tabs>
              <w:tab w:val="right" w:leader="dot" w:pos="9350"/>
            </w:tabs>
            <w:rPr>
              <w:rFonts w:eastAsiaTheme="minorEastAsia" w:cstheme="minorBidi"/>
              <w:noProof/>
              <w:lang w:val="sr-Cyrl-CS" w:eastAsia="sr-Cyrl-CS"/>
            </w:rPr>
          </w:pPr>
          <w:hyperlink w:anchor="_Toc514242790" w:history="1">
            <w:r w:rsidR="001C61B9" w:rsidRPr="00B940B5">
              <w:rPr>
                <w:rStyle w:val="Hyperlink"/>
                <w:noProof/>
                <w:lang w:val="en-GB"/>
              </w:rPr>
              <w:t>8.2.1. Accommodation</w:t>
            </w:r>
            <w:r w:rsidR="001C61B9">
              <w:rPr>
                <w:noProof/>
                <w:webHidden/>
              </w:rPr>
              <w:tab/>
            </w:r>
            <w:r w:rsidR="001C61B9">
              <w:rPr>
                <w:noProof/>
                <w:webHidden/>
              </w:rPr>
              <w:fldChar w:fldCharType="begin"/>
            </w:r>
            <w:r w:rsidR="001C61B9">
              <w:rPr>
                <w:noProof/>
                <w:webHidden/>
              </w:rPr>
              <w:instrText xml:space="preserve"> PAGEREF _Toc514242790 \h </w:instrText>
            </w:r>
            <w:r w:rsidR="001C61B9">
              <w:rPr>
                <w:noProof/>
                <w:webHidden/>
              </w:rPr>
            </w:r>
            <w:r w:rsidR="001C61B9">
              <w:rPr>
                <w:noProof/>
                <w:webHidden/>
              </w:rPr>
              <w:fldChar w:fldCharType="separate"/>
            </w:r>
            <w:r w:rsidR="001C61B9">
              <w:rPr>
                <w:noProof/>
                <w:webHidden/>
              </w:rPr>
              <w:t>114</w:t>
            </w:r>
            <w:r w:rsidR="001C61B9">
              <w:rPr>
                <w:noProof/>
                <w:webHidden/>
              </w:rPr>
              <w:fldChar w:fldCharType="end"/>
            </w:r>
          </w:hyperlink>
        </w:p>
        <w:p w14:paraId="0291B063" w14:textId="77777777" w:rsidR="001C61B9" w:rsidRDefault="00BB190C">
          <w:pPr>
            <w:pStyle w:val="TOC3"/>
            <w:tabs>
              <w:tab w:val="right" w:leader="dot" w:pos="9350"/>
            </w:tabs>
            <w:rPr>
              <w:rFonts w:eastAsiaTheme="minorEastAsia" w:cstheme="minorBidi"/>
              <w:noProof/>
              <w:lang w:val="sr-Cyrl-CS" w:eastAsia="sr-Cyrl-CS"/>
            </w:rPr>
          </w:pPr>
          <w:hyperlink w:anchor="_Toc514242791" w:history="1">
            <w:r w:rsidR="001C61B9" w:rsidRPr="00B940B5">
              <w:rPr>
                <w:rStyle w:val="Hyperlink"/>
                <w:noProof/>
                <w:lang w:val="en-GB"/>
              </w:rPr>
              <w:t>8.2. 2. Education</w:t>
            </w:r>
            <w:r w:rsidR="001C61B9">
              <w:rPr>
                <w:noProof/>
                <w:webHidden/>
              </w:rPr>
              <w:tab/>
            </w:r>
            <w:r w:rsidR="001C61B9">
              <w:rPr>
                <w:noProof/>
                <w:webHidden/>
              </w:rPr>
              <w:fldChar w:fldCharType="begin"/>
            </w:r>
            <w:r w:rsidR="001C61B9">
              <w:rPr>
                <w:noProof/>
                <w:webHidden/>
              </w:rPr>
              <w:instrText xml:space="preserve"> PAGEREF _Toc514242791 \h </w:instrText>
            </w:r>
            <w:r w:rsidR="001C61B9">
              <w:rPr>
                <w:noProof/>
                <w:webHidden/>
              </w:rPr>
            </w:r>
            <w:r w:rsidR="001C61B9">
              <w:rPr>
                <w:noProof/>
                <w:webHidden/>
              </w:rPr>
              <w:fldChar w:fldCharType="separate"/>
            </w:r>
            <w:r w:rsidR="001C61B9">
              <w:rPr>
                <w:noProof/>
                <w:webHidden/>
              </w:rPr>
              <w:t>117</w:t>
            </w:r>
            <w:r w:rsidR="001C61B9">
              <w:rPr>
                <w:noProof/>
                <w:webHidden/>
              </w:rPr>
              <w:fldChar w:fldCharType="end"/>
            </w:r>
          </w:hyperlink>
        </w:p>
        <w:p w14:paraId="2A287B9D" w14:textId="77777777" w:rsidR="001C61B9" w:rsidRDefault="00BB190C">
          <w:pPr>
            <w:pStyle w:val="TOC3"/>
            <w:tabs>
              <w:tab w:val="right" w:leader="dot" w:pos="9350"/>
            </w:tabs>
            <w:rPr>
              <w:rFonts w:eastAsiaTheme="minorEastAsia" w:cstheme="minorBidi"/>
              <w:noProof/>
              <w:lang w:val="sr-Cyrl-CS" w:eastAsia="sr-Cyrl-CS"/>
            </w:rPr>
          </w:pPr>
          <w:hyperlink w:anchor="_Toc514242792" w:history="1">
            <w:r w:rsidR="001C61B9" w:rsidRPr="00B940B5">
              <w:rPr>
                <w:rStyle w:val="Hyperlink"/>
                <w:noProof/>
                <w:lang w:val="en-GB"/>
              </w:rPr>
              <w:t>8.2.3. Health care</w:t>
            </w:r>
            <w:r w:rsidR="001C61B9">
              <w:rPr>
                <w:noProof/>
                <w:webHidden/>
              </w:rPr>
              <w:tab/>
            </w:r>
            <w:r w:rsidR="001C61B9">
              <w:rPr>
                <w:noProof/>
                <w:webHidden/>
              </w:rPr>
              <w:fldChar w:fldCharType="begin"/>
            </w:r>
            <w:r w:rsidR="001C61B9">
              <w:rPr>
                <w:noProof/>
                <w:webHidden/>
              </w:rPr>
              <w:instrText xml:space="preserve"> PAGEREF _Toc514242792 \h </w:instrText>
            </w:r>
            <w:r w:rsidR="001C61B9">
              <w:rPr>
                <w:noProof/>
                <w:webHidden/>
              </w:rPr>
            </w:r>
            <w:r w:rsidR="001C61B9">
              <w:rPr>
                <w:noProof/>
                <w:webHidden/>
              </w:rPr>
              <w:fldChar w:fldCharType="separate"/>
            </w:r>
            <w:r w:rsidR="001C61B9">
              <w:rPr>
                <w:noProof/>
                <w:webHidden/>
              </w:rPr>
              <w:t>118</w:t>
            </w:r>
            <w:r w:rsidR="001C61B9">
              <w:rPr>
                <w:noProof/>
                <w:webHidden/>
              </w:rPr>
              <w:fldChar w:fldCharType="end"/>
            </w:r>
          </w:hyperlink>
        </w:p>
        <w:p w14:paraId="6E1B11F9" w14:textId="77777777" w:rsidR="001C61B9" w:rsidRDefault="00BB190C">
          <w:pPr>
            <w:pStyle w:val="TOC3"/>
            <w:tabs>
              <w:tab w:val="right" w:leader="dot" w:pos="9350"/>
            </w:tabs>
            <w:rPr>
              <w:rFonts w:eastAsiaTheme="minorEastAsia" w:cstheme="minorBidi"/>
              <w:noProof/>
              <w:lang w:val="sr-Cyrl-CS" w:eastAsia="sr-Cyrl-CS"/>
            </w:rPr>
          </w:pPr>
          <w:hyperlink w:anchor="_Toc514242793" w:history="1">
            <w:r w:rsidR="001C61B9" w:rsidRPr="00B940B5">
              <w:rPr>
                <w:rStyle w:val="Hyperlink"/>
                <w:noProof/>
                <w:lang w:val="en-GB"/>
              </w:rPr>
              <w:t>8.2.4. Social protection</w:t>
            </w:r>
            <w:r w:rsidR="001C61B9">
              <w:rPr>
                <w:noProof/>
                <w:webHidden/>
              </w:rPr>
              <w:tab/>
            </w:r>
            <w:r w:rsidR="001C61B9">
              <w:rPr>
                <w:noProof/>
                <w:webHidden/>
              </w:rPr>
              <w:fldChar w:fldCharType="begin"/>
            </w:r>
            <w:r w:rsidR="001C61B9">
              <w:rPr>
                <w:noProof/>
                <w:webHidden/>
              </w:rPr>
              <w:instrText xml:space="preserve"> PAGEREF _Toc514242793 \h </w:instrText>
            </w:r>
            <w:r w:rsidR="001C61B9">
              <w:rPr>
                <w:noProof/>
                <w:webHidden/>
              </w:rPr>
            </w:r>
            <w:r w:rsidR="001C61B9">
              <w:rPr>
                <w:noProof/>
                <w:webHidden/>
              </w:rPr>
              <w:fldChar w:fldCharType="separate"/>
            </w:r>
            <w:r w:rsidR="001C61B9">
              <w:rPr>
                <w:noProof/>
                <w:webHidden/>
              </w:rPr>
              <w:t>118</w:t>
            </w:r>
            <w:r w:rsidR="001C61B9">
              <w:rPr>
                <w:noProof/>
                <w:webHidden/>
              </w:rPr>
              <w:fldChar w:fldCharType="end"/>
            </w:r>
          </w:hyperlink>
        </w:p>
        <w:p w14:paraId="1F8D696E"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94" w:history="1">
            <w:r w:rsidR="001C61B9" w:rsidRPr="00B940B5">
              <w:rPr>
                <w:rStyle w:val="Hyperlink"/>
                <w:noProof/>
                <w:lang w:val="en-GB"/>
              </w:rPr>
              <w:t>8.3. THE ROLE OF DIFFERENT ACTORS IN THE REALIZATION OF THE MIGRANTS’RIGHTS AND OBLIGATIONS OF MIGRANTS</w:t>
            </w:r>
            <w:r w:rsidR="001C61B9">
              <w:rPr>
                <w:noProof/>
                <w:webHidden/>
              </w:rPr>
              <w:tab/>
            </w:r>
            <w:r w:rsidR="001C61B9">
              <w:rPr>
                <w:noProof/>
                <w:webHidden/>
              </w:rPr>
              <w:fldChar w:fldCharType="begin"/>
            </w:r>
            <w:r w:rsidR="001C61B9">
              <w:rPr>
                <w:noProof/>
                <w:webHidden/>
              </w:rPr>
              <w:instrText xml:space="preserve"> PAGEREF _Toc514242794 \h </w:instrText>
            </w:r>
            <w:r w:rsidR="001C61B9">
              <w:rPr>
                <w:noProof/>
                <w:webHidden/>
              </w:rPr>
            </w:r>
            <w:r w:rsidR="001C61B9">
              <w:rPr>
                <w:noProof/>
                <w:webHidden/>
              </w:rPr>
              <w:fldChar w:fldCharType="separate"/>
            </w:r>
            <w:r w:rsidR="001C61B9">
              <w:rPr>
                <w:noProof/>
                <w:webHidden/>
              </w:rPr>
              <w:t>119</w:t>
            </w:r>
            <w:r w:rsidR="001C61B9">
              <w:rPr>
                <w:noProof/>
                <w:webHidden/>
              </w:rPr>
              <w:fldChar w:fldCharType="end"/>
            </w:r>
          </w:hyperlink>
        </w:p>
        <w:p w14:paraId="0F127110"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95" w:history="1">
            <w:r w:rsidR="001C61B9" w:rsidRPr="00B940B5">
              <w:rPr>
                <w:rStyle w:val="Hyperlink"/>
                <w:noProof/>
                <w:lang w:val="en-GB"/>
              </w:rPr>
              <w:t>8.4. VULNERABLE GROUPS OF MIGRANTS</w:t>
            </w:r>
            <w:r w:rsidR="001C61B9">
              <w:rPr>
                <w:noProof/>
                <w:webHidden/>
              </w:rPr>
              <w:tab/>
            </w:r>
            <w:r w:rsidR="001C61B9">
              <w:rPr>
                <w:noProof/>
                <w:webHidden/>
              </w:rPr>
              <w:fldChar w:fldCharType="begin"/>
            </w:r>
            <w:r w:rsidR="001C61B9">
              <w:rPr>
                <w:noProof/>
                <w:webHidden/>
              </w:rPr>
              <w:instrText xml:space="preserve"> PAGEREF _Toc514242795 \h </w:instrText>
            </w:r>
            <w:r w:rsidR="001C61B9">
              <w:rPr>
                <w:noProof/>
                <w:webHidden/>
              </w:rPr>
            </w:r>
            <w:r w:rsidR="001C61B9">
              <w:rPr>
                <w:noProof/>
                <w:webHidden/>
              </w:rPr>
              <w:fldChar w:fldCharType="separate"/>
            </w:r>
            <w:r w:rsidR="001C61B9">
              <w:rPr>
                <w:noProof/>
                <w:webHidden/>
              </w:rPr>
              <w:t>120</w:t>
            </w:r>
            <w:r w:rsidR="001C61B9">
              <w:rPr>
                <w:noProof/>
                <w:webHidden/>
              </w:rPr>
              <w:fldChar w:fldCharType="end"/>
            </w:r>
          </w:hyperlink>
        </w:p>
        <w:p w14:paraId="51882CF5" w14:textId="77777777" w:rsidR="001C61B9" w:rsidRDefault="00BB190C">
          <w:pPr>
            <w:pStyle w:val="TOC3"/>
            <w:tabs>
              <w:tab w:val="right" w:leader="dot" w:pos="9350"/>
            </w:tabs>
            <w:rPr>
              <w:rFonts w:eastAsiaTheme="minorEastAsia" w:cstheme="minorBidi"/>
              <w:noProof/>
              <w:lang w:val="sr-Cyrl-CS" w:eastAsia="sr-Cyrl-CS"/>
            </w:rPr>
          </w:pPr>
          <w:hyperlink w:anchor="_Toc514242796" w:history="1">
            <w:r w:rsidR="001C61B9" w:rsidRPr="00B940B5">
              <w:rPr>
                <w:rStyle w:val="Hyperlink"/>
                <w:noProof/>
                <w:lang w:val="en-GB"/>
              </w:rPr>
              <w:t>8.4.1. Unaccompanied children and children at risk</w:t>
            </w:r>
            <w:r w:rsidR="001C61B9">
              <w:rPr>
                <w:noProof/>
                <w:webHidden/>
              </w:rPr>
              <w:tab/>
            </w:r>
            <w:r w:rsidR="001C61B9">
              <w:rPr>
                <w:noProof/>
                <w:webHidden/>
              </w:rPr>
              <w:fldChar w:fldCharType="begin"/>
            </w:r>
            <w:r w:rsidR="001C61B9">
              <w:rPr>
                <w:noProof/>
                <w:webHidden/>
              </w:rPr>
              <w:instrText xml:space="preserve"> PAGEREF _Toc514242796 \h </w:instrText>
            </w:r>
            <w:r w:rsidR="001C61B9">
              <w:rPr>
                <w:noProof/>
                <w:webHidden/>
              </w:rPr>
            </w:r>
            <w:r w:rsidR="001C61B9">
              <w:rPr>
                <w:noProof/>
                <w:webHidden/>
              </w:rPr>
              <w:fldChar w:fldCharType="separate"/>
            </w:r>
            <w:r w:rsidR="001C61B9">
              <w:rPr>
                <w:noProof/>
                <w:webHidden/>
              </w:rPr>
              <w:t>121</w:t>
            </w:r>
            <w:r w:rsidR="001C61B9">
              <w:rPr>
                <w:noProof/>
                <w:webHidden/>
              </w:rPr>
              <w:fldChar w:fldCharType="end"/>
            </w:r>
          </w:hyperlink>
        </w:p>
        <w:p w14:paraId="70318B0B" w14:textId="77777777" w:rsidR="001C61B9" w:rsidRDefault="00BB190C">
          <w:pPr>
            <w:pStyle w:val="TOC3"/>
            <w:tabs>
              <w:tab w:val="right" w:leader="dot" w:pos="9350"/>
            </w:tabs>
            <w:rPr>
              <w:rFonts w:eastAsiaTheme="minorEastAsia" w:cstheme="minorBidi"/>
              <w:noProof/>
              <w:lang w:val="sr-Cyrl-CS" w:eastAsia="sr-Cyrl-CS"/>
            </w:rPr>
          </w:pPr>
          <w:hyperlink w:anchor="_Toc514242797" w:history="1">
            <w:r w:rsidR="001C61B9" w:rsidRPr="00B940B5">
              <w:rPr>
                <w:rStyle w:val="Hyperlink"/>
                <w:noProof/>
                <w:lang w:val="en-GB"/>
              </w:rPr>
              <w:t>8.4.2. Victims of Trafficking</w:t>
            </w:r>
            <w:r w:rsidR="001C61B9">
              <w:rPr>
                <w:noProof/>
                <w:webHidden/>
              </w:rPr>
              <w:tab/>
            </w:r>
            <w:r w:rsidR="001C61B9">
              <w:rPr>
                <w:noProof/>
                <w:webHidden/>
              </w:rPr>
              <w:fldChar w:fldCharType="begin"/>
            </w:r>
            <w:r w:rsidR="001C61B9">
              <w:rPr>
                <w:noProof/>
                <w:webHidden/>
              </w:rPr>
              <w:instrText xml:space="preserve"> PAGEREF _Toc514242797 \h </w:instrText>
            </w:r>
            <w:r w:rsidR="001C61B9">
              <w:rPr>
                <w:noProof/>
                <w:webHidden/>
              </w:rPr>
            </w:r>
            <w:r w:rsidR="001C61B9">
              <w:rPr>
                <w:noProof/>
                <w:webHidden/>
              </w:rPr>
              <w:fldChar w:fldCharType="separate"/>
            </w:r>
            <w:r w:rsidR="001C61B9">
              <w:rPr>
                <w:noProof/>
                <w:webHidden/>
              </w:rPr>
              <w:t>122</w:t>
            </w:r>
            <w:r w:rsidR="001C61B9">
              <w:rPr>
                <w:noProof/>
                <w:webHidden/>
              </w:rPr>
              <w:fldChar w:fldCharType="end"/>
            </w:r>
          </w:hyperlink>
        </w:p>
        <w:p w14:paraId="37B00F3F" w14:textId="77777777" w:rsidR="001C61B9" w:rsidRDefault="00BB190C">
          <w:pPr>
            <w:pStyle w:val="TOC3"/>
            <w:tabs>
              <w:tab w:val="right" w:leader="dot" w:pos="9350"/>
            </w:tabs>
            <w:rPr>
              <w:rFonts w:eastAsiaTheme="minorEastAsia" w:cstheme="minorBidi"/>
              <w:noProof/>
              <w:lang w:val="sr-Cyrl-CS" w:eastAsia="sr-Cyrl-CS"/>
            </w:rPr>
          </w:pPr>
          <w:hyperlink w:anchor="_Toc514242798" w:history="1">
            <w:r w:rsidR="001C61B9" w:rsidRPr="00B940B5">
              <w:rPr>
                <w:rStyle w:val="Hyperlink"/>
                <w:noProof/>
                <w:lang w:val="en-GB"/>
              </w:rPr>
              <w:t>8.4.3. Survivors  of gender based violence</w:t>
            </w:r>
            <w:r w:rsidR="001C61B9">
              <w:rPr>
                <w:noProof/>
                <w:webHidden/>
              </w:rPr>
              <w:tab/>
            </w:r>
            <w:r w:rsidR="001C61B9">
              <w:rPr>
                <w:noProof/>
                <w:webHidden/>
              </w:rPr>
              <w:fldChar w:fldCharType="begin"/>
            </w:r>
            <w:r w:rsidR="001C61B9">
              <w:rPr>
                <w:noProof/>
                <w:webHidden/>
              </w:rPr>
              <w:instrText xml:space="preserve"> PAGEREF _Toc514242798 \h </w:instrText>
            </w:r>
            <w:r w:rsidR="001C61B9">
              <w:rPr>
                <w:noProof/>
                <w:webHidden/>
              </w:rPr>
            </w:r>
            <w:r w:rsidR="001C61B9">
              <w:rPr>
                <w:noProof/>
                <w:webHidden/>
              </w:rPr>
              <w:fldChar w:fldCharType="separate"/>
            </w:r>
            <w:r w:rsidR="001C61B9">
              <w:rPr>
                <w:noProof/>
                <w:webHidden/>
              </w:rPr>
              <w:t>123</w:t>
            </w:r>
            <w:r w:rsidR="001C61B9">
              <w:rPr>
                <w:noProof/>
                <w:webHidden/>
              </w:rPr>
              <w:fldChar w:fldCharType="end"/>
            </w:r>
          </w:hyperlink>
        </w:p>
        <w:p w14:paraId="7845AD3D"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799" w:history="1">
            <w:r w:rsidR="001C61B9" w:rsidRPr="00B940B5">
              <w:rPr>
                <w:rStyle w:val="Hyperlink"/>
                <w:noProof/>
                <w:lang w:val="en-GB"/>
              </w:rPr>
              <w:t>8.5. STANDARDS FOR THE PROVISION OF SERVICES TO MIGRANTS</w:t>
            </w:r>
            <w:r w:rsidR="001C61B9">
              <w:rPr>
                <w:noProof/>
                <w:webHidden/>
              </w:rPr>
              <w:tab/>
            </w:r>
            <w:r w:rsidR="001C61B9">
              <w:rPr>
                <w:noProof/>
                <w:webHidden/>
              </w:rPr>
              <w:fldChar w:fldCharType="begin"/>
            </w:r>
            <w:r w:rsidR="001C61B9">
              <w:rPr>
                <w:noProof/>
                <w:webHidden/>
              </w:rPr>
              <w:instrText xml:space="preserve"> PAGEREF _Toc514242799 \h </w:instrText>
            </w:r>
            <w:r w:rsidR="001C61B9">
              <w:rPr>
                <w:noProof/>
                <w:webHidden/>
              </w:rPr>
            </w:r>
            <w:r w:rsidR="001C61B9">
              <w:rPr>
                <w:noProof/>
                <w:webHidden/>
              </w:rPr>
              <w:fldChar w:fldCharType="separate"/>
            </w:r>
            <w:r w:rsidR="001C61B9">
              <w:rPr>
                <w:noProof/>
                <w:webHidden/>
              </w:rPr>
              <w:t>124</w:t>
            </w:r>
            <w:r w:rsidR="001C61B9">
              <w:rPr>
                <w:noProof/>
                <w:webHidden/>
              </w:rPr>
              <w:fldChar w:fldCharType="end"/>
            </w:r>
          </w:hyperlink>
        </w:p>
        <w:p w14:paraId="2413F6B2" w14:textId="77777777" w:rsidR="001C61B9" w:rsidRDefault="00BB190C">
          <w:pPr>
            <w:pStyle w:val="TOC3"/>
            <w:tabs>
              <w:tab w:val="right" w:leader="dot" w:pos="9350"/>
            </w:tabs>
            <w:rPr>
              <w:rFonts w:eastAsiaTheme="minorEastAsia" w:cstheme="minorBidi"/>
              <w:noProof/>
              <w:lang w:val="sr-Cyrl-CS" w:eastAsia="sr-Cyrl-CS"/>
            </w:rPr>
          </w:pPr>
          <w:hyperlink w:anchor="_Toc514242800" w:history="1">
            <w:r w:rsidR="001C61B9" w:rsidRPr="00B940B5">
              <w:rPr>
                <w:rStyle w:val="Hyperlink"/>
                <w:noProof/>
                <w:lang w:val="en-GB"/>
              </w:rPr>
              <w:t>8.5.1. Standards for the provision of social protection services</w:t>
            </w:r>
            <w:r w:rsidR="001C61B9">
              <w:rPr>
                <w:noProof/>
                <w:webHidden/>
              </w:rPr>
              <w:tab/>
            </w:r>
            <w:r w:rsidR="001C61B9">
              <w:rPr>
                <w:noProof/>
                <w:webHidden/>
              </w:rPr>
              <w:fldChar w:fldCharType="begin"/>
            </w:r>
            <w:r w:rsidR="001C61B9">
              <w:rPr>
                <w:noProof/>
                <w:webHidden/>
              </w:rPr>
              <w:instrText xml:space="preserve"> PAGEREF _Toc514242800 \h </w:instrText>
            </w:r>
            <w:r w:rsidR="001C61B9">
              <w:rPr>
                <w:noProof/>
                <w:webHidden/>
              </w:rPr>
            </w:r>
            <w:r w:rsidR="001C61B9">
              <w:rPr>
                <w:noProof/>
                <w:webHidden/>
              </w:rPr>
              <w:fldChar w:fldCharType="separate"/>
            </w:r>
            <w:r w:rsidR="001C61B9">
              <w:rPr>
                <w:noProof/>
                <w:webHidden/>
              </w:rPr>
              <w:t>125</w:t>
            </w:r>
            <w:r w:rsidR="001C61B9">
              <w:rPr>
                <w:noProof/>
                <w:webHidden/>
              </w:rPr>
              <w:fldChar w:fldCharType="end"/>
            </w:r>
          </w:hyperlink>
        </w:p>
        <w:p w14:paraId="2CEBD61E" w14:textId="77777777" w:rsidR="001C61B9" w:rsidRDefault="00BB190C">
          <w:pPr>
            <w:pStyle w:val="TOC3"/>
            <w:tabs>
              <w:tab w:val="right" w:leader="dot" w:pos="9350"/>
            </w:tabs>
            <w:rPr>
              <w:rFonts w:eastAsiaTheme="minorEastAsia" w:cstheme="minorBidi"/>
              <w:noProof/>
              <w:lang w:val="sr-Cyrl-CS" w:eastAsia="sr-Cyrl-CS"/>
            </w:rPr>
          </w:pPr>
          <w:hyperlink w:anchor="_Toc514242801" w:history="1">
            <w:r w:rsidR="001C61B9" w:rsidRPr="00B940B5">
              <w:rPr>
                <w:rStyle w:val="Hyperlink"/>
                <w:noProof/>
                <w:lang w:val="en-GB"/>
              </w:rPr>
              <w:t>8.5.2. Standards for the provision of services to migrants</w:t>
            </w:r>
            <w:r w:rsidR="001C61B9">
              <w:rPr>
                <w:noProof/>
                <w:webHidden/>
              </w:rPr>
              <w:tab/>
            </w:r>
            <w:r w:rsidR="001C61B9">
              <w:rPr>
                <w:noProof/>
                <w:webHidden/>
              </w:rPr>
              <w:fldChar w:fldCharType="begin"/>
            </w:r>
            <w:r w:rsidR="001C61B9">
              <w:rPr>
                <w:noProof/>
                <w:webHidden/>
              </w:rPr>
              <w:instrText xml:space="preserve"> PAGEREF _Toc514242801 \h </w:instrText>
            </w:r>
            <w:r w:rsidR="001C61B9">
              <w:rPr>
                <w:noProof/>
                <w:webHidden/>
              </w:rPr>
            </w:r>
            <w:r w:rsidR="001C61B9">
              <w:rPr>
                <w:noProof/>
                <w:webHidden/>
              </w:rPr>
              <w:fldChar w:fldCharType="separate"/>
            </w:r>
            <w:r w:rsidR="001C61B9">
              <w:rPr>
                <w:noProof/>
                <w:webHidden/>
              </w:rPr>
              <w:t>127</w:t>
            </w:r>
            <w:r w:rsidR="001C61B9">
              <w:rPr>
                <w:noProof/>
                <w:webHidden/>
              </w:rPr>
              <w:fldChar w:fldCharType="end"/>
            </w:r>
          </w:hyperlink>
        </w:p>
        <w:p w14:paraId="6E82135D" w14:textId="20A2CCC5" w:rsidR="001C61B9" w:rsidRPr="005446B2" w:rsidRDefault="00307724">
          <w:pPr>
            <w:pStyle w:val="TOC1"/>
            <w:tabs>
              <w:tab w:val="right" w:leader="dot" w:pos="9350"/>
            </w:tabs>
            <w:rPr>
              <w:rFonts w:eastAsiaTheme="minorEastAsia" w:cstheme="minorBidi"/>
              <w:b w:val="0"/>
              <w:bCs w:val="0"/>
              <w:noProof/>
              <w:sz w:val="22"/>
              <w:szCs w:val="22"/>
              <w:lang w:val="sr-Cyrl-CS" w:eastAsia="sr-Cyrl-CS"/>
            </w:rPr>
          </w:pPr>
          <w:hyperlink w:anchor="_Toc514242802" w:history="1">
            <w:r w:rsidR="001C61B9" w:rsidRPr="00521C55">
              <w:rPr>
                <w:rStyle w:val="Hyperlink"/>
                <w:noProof/>
                <w:lang w:val="en-GB"/>
              </w:rPr>
              <w:t>CHAPTER NINE:</w:t>
            </w:r>
            <w:r w:rsidR="005446B2" w:rsidRPr="005446B2">
              <w:rPr>
                <w:rStyle w:val="Hyperlink"/>
                <w:noProof/>
                <w:lang w:val="en-GB"/>
              </w:rPr>
              <w:t xml:space="preserve"> </w:t>
            </w:r>
            <w:r w:rsidR="00AE7ACB">
              <w:rPr>
                <w:rStyle w:val="Hyperlink"/>
                <w:noProof/>
                <w:lang w:val="en-GB"/>
              </w:rPr>
              <w:t xml:space="preserve">MORE PERMANENT </w:t>
            </w:r>
            <w:r w:rsidR="005446B2" w:rsidRPr="005446B2">
              <w:rPr>
                <w:rStyle w:val="Hyperlink"/>
                <w:noProof/>
                <w:lang w:val="en-GB"/>
              </w:rPr>
              <w:t>OPT</w:t>
            </w:r>
            <w:r w:rsidR="001C61B9" w:rsidRPr="005446B2">
              <w:rPr>
                <w:rStyle w:val="Hyperlink"/>
                <w:noProof/>
                <w:lang w:val="en-GB"/>
              </w:rPr>
              <w:t>IONS FOR MIGRANTS</w:t>
            </w:r>
            <w:r w:rsidR="001C61B9" w:rsidRPr="005446B2">
              <w:rPr>
                <w:noProof/>
                <w:webHidden/>
              </w:rPr>
              <w:tab/>
            </w:r>
            <w:r w:rsidR="001C61B9" w:rsidRPr="007C4DD4">
              <w:rPr>
                <w:noProof/>
                <w:webHidden/>
              </w:rPr>
              <w:fldChar w:fldCharType="begin"/>
            </w:r>
            <w:r w:rsidR="001C61B9" w:rsidRPr="005446B2">
              <w:rPr>
                <w:noProof/>
                <w:webHidden/>
              </w:rPr>
              <w:instrText xml:space="preserve"> PAGEREF _Toc514242802 \h </w:instrText>
            </w:r>
            <w:r w:rsidR="001C61B9" w:rsidRPr="007C4DD4">
              <w:rPr>
                <w:noProof/>
                <w:webHidden/>
              </w:rPr>
            </w:r>
            <w:r w:rsidR="001C61B9" w:rsidRPr="00BB190C">
              <w:rPr>
                <w:noProof/>
                <w:webHidden/>
              </w:rPr>
              <w:fldChar w:fldCharType="separate"/>
            </w:r>
            <w:r w:rsidR="001C61B9" w:rsidRPr="005446B2">
              <w:rPr>
                <w:noProof/>
                <w:webHidden/>
              </w:rPr>
              <w:t>129</w:t>
            </w:r>
            <w:r w:rsidR="001C61B9" w:rsidRPr="007C4DD4">
              <w:rPr>
                <w:noProof/>
                <w:webHidden/>
              </w:rPr>
              <w:fldChar w:fldCharType="end"/>
            </w:r>
          </w:hyperlink>
        </w:p>
        <w:p w14:paraId="0F2DC828" w14:textId="2096738A" w:rsidR="001C61B9" w:rsidRDefault="00307724">
          <w:pPr>
            <w:pStyle w:val="TOC2"/>
            <w:tabs>
              <w:tab w:val="right" w:leader="dot" w:pos="9350"/>
            </w:tabs>
            <w:rPr>
              <w:rFonts w:eastAsiaTheme="minorEastAsia" w:cstheme="minorBidi"/>
              <w:b w:val="0"/>
              <w:bCs w:val="0"/>
              <w:noProof/>
              <w:lang w:val="sr-Cyrl-CS" w:eastAsia="sr-Cyrl-CS"/>
            </w:rPr>
          </w:pPr>
          <w:hyperlink w:anchor="_Toc514242803" w:history="1">
            <w:r w:rsidR="001C61B9" w:rsidRPr="00521C55">
              <w:rPr>
                <w:rStyle w:val="Hyperlink"/>
                <w:noProof/>
                <w:lang w:val="en-GB"/>
              </w:rPr>
              <w:t xml:space="preserve">9.1. NATIONAL </w:t>
            </w:r>
            <w:r w:rsidR="001C61B9" w:rsidRPr="00BB190C">
              <w:rPr>
                <w:rStyle w:val="Hyperlink"/>
                <w:noProof/>
                <w:lang w:val="en-GB"/>
              </w:rPr>
              <w:t>LEGAL FRAMEWOR</w:t>
            </w:r>
            <w:r w:rsidR="005446B2" w:rsidRPr="00BB190C">
              <w:rPr>
                <w:rStyle w:val="Hyperlink"/>
                <w:noProof/>
                <w:lang w:val="en-GB"/>
              </w:rPr>
              <w:t>K</w:t>
            </w:r>
            <w:r w:rsidR="001C61B9" w:rsidRPr="00521C55">
              <w:rPr>
                <w:noProof/>
                <w:webHidden/>
              </w:rPr>
              <w:tab/>
            </w:r>
            <w:r w:rsidR="001C61B9" w:rsidRPr="007C4DD4">
              <w:rPr>
                <w:noProof/>
                <w:webHidden/>
              </w:rPr>
              <w:fldChar w:fldCharType="begin"/>
            </w:r>
            <w:r w:rsidR="001C61B9" w:rsidRPr="005446B2">
              <w:rPr>
                <w:noProof/>
                <w:webHidden/>
              </w:rPr>
              <w:instrText xml:space="preserve"> PAGEREF _Toc514242803 \h </w:instrText>
            </w:r>
            <w:r w:rsidR="001C61B9" w:rsidRPr="007C4DD4">
              <w:rPr>
                <w:noProof/>
                <w:webHidden/>
              </w:rPr>
            </w:r>
            <w:r w:rsidR="001C61B9" w:rsidRPr="00BB190C">
              <w:rPr>
                <w:noProof/>
                <w:webHidden/>
              </w:rPr>
              <w:fldChar w:fldCharType="separate"/>
            </w:r>
            <w:r w:rsidR="001C61B9" w:rsidRPr="005446B2">
              <w:rPr>
                <w:noProof/>
                <w:webHidden/>
              </w:rPr>
              <w:t>129</w:t>
            </w:r>
            <w:r w:rsidR="001C61B9" w:rsidRPr="007C4DD4">
              <w:rPr>
                <w:noProof/>
                <w:webHidden/>
              </w:rPr>
              <w:fldChar w:fldCharType="end"/>
            </w:r>
          </w:hyperlink>
        </w:p>
        <w:p w14:paraId="6A645343" w14:textId="77777777" w:rsidR="001C61B9" w:rsidRDefault="00BB190C">
          <w:pPr>
            <w:pStyle w:val="TOC3"/>
            <w:tabs>
              <w:tab w:val="right" w:leader="dot" w:pos="9350"/>
            </w:tabs>
            <w:rPr>
              <w:rFonts w:eastAsiaTheme="minorEastAsia" w:cstheme="minorBidi"/>
              <w:noProof/>
              <w:lang w:val="sr-Cyrl-CS" w:eastAsia="sr-Cyrl-CS"/>
            </w:rPr>
          </w:pPr>
          <w:hyperlink w:anchor="_Toc514242804" w:history="1">
            <w:r w:rsidR="001C61B9" w:rsidRPr="00B940B5">
              <w:rPr>
                <w:rStyle w:val="Hyperlink"/>
                <w:noProof/>
                <w:lang w:val="en-GB"/>
              </w:rPr>
              <w:t>9.1.1. Integration</w:t>
            </w:r>
            <w:r w:rsidR="001C61B9">
              <w:rPr>
                <w:noProof/>
                <w:webHidden/>
              </w:rPr>
              <w:tab/>
            </w:r>
            <w:r w:rsidR="001C61B9">
              <w:rPr>
                <w:noProof/>
                <w:webHidden/>
              </w:rPr>
              <w:fldChar w:fldCharType="begin"/>
            </w:r>
            <w:r w:rsidR="001C61B9">
              <w:rPr>
                <w:noProof/>
                <w:webHidden/>
              </w:rPr>
              <w:instrText xml:space="preserve"> PAGEREF _Toc514242804 \h </w:instrText>
            </w:r>
            <w:r w:rsidR="001C61B9">
              <w:rPr>
                <w:noProof/>
                <w:webHidden/>
              </w:rPr>
            </w:r>
            <w:r w:rsidR="001C61B9">
              <w:rPr>
                <w:noProof/>
                <w:webHidden/>
              </w:rPr>
              <w:fldChar w:fldCharType="separate"/>
            </w:r>
            <w:r w:rsidR="001C61B9">
              <w:rPr>
                <w:noProof/>
                <w:webHidden/>
              </w:rPr>
              <w:t>129</w:t>
            </w:r>
            <w:r w:rsidR="001C61B9">
              <w:rPr>
                <w:noProof/>
                <w:webHidden/>
              </w:rPr>
              <w:fldChar w:fldCharType="end"/>
            </w:r>
          </w:hyperlink>
        </w:p>
        <w:p w14:paraId="25DB1C0A" w14:textId="77777777" w:rsidR="001C61B9" w:rsidRDefault="00BB190C">
          <w:pPr>
            <w:pStyle w:val="TOC3"/>
            <w:tabs>
              <w:tab w:val="right" w:leader="dot" w:pos="9350"/>
            </w:tabs>
            <w:rPr>
              <w:rFonts w:eastAsiaTheme="minorEastAsia" w:cstheme="minorBidi"/>
              <w:noProof/>
              <w:lang w:val="sr-Cyrl-CS" w:eastAsia="sr-Cyrl-CS"/>
            </w:rPr>
          </w:pPr>
          <w:hyperlink w:anchor="_Toc514242805" w:history="1">
            <w:r w:rsidR="001C61B9" w:rsidRPr="00B940B5">
              <w:rPr>
                <w:rStyle w:val="Hyperlink"/>
                <w:noProof/>
                <w:lang w:val="en-GB"/>
              </w:rPr>
              <w:t>9.1.2. Voluntary Return</w:t>
            </w:r>
            <w:r w:rsidR="001C61B9">
              <w:rPr>
                <w:noProof/>
                <w:webHidden/>
              </w:rPr>
              <w:tab/>
            </w:r>
            <w:r w:rsidR="001C61B9">
              <w:rPr>
                <w:noProof/>
                <w:webHidden/>
              </w:rPr>
              <w:fldChar w:fldCharType="begin"/>
            </w:r>
            <w:r w:rsidR="001C61B9">
              <w:rPr>
                <w:noProof/>
                <w:webHidden/>
              </w:rPr>
              <w:instrText xml:space="preserve"> PAGEREF _Toc514242805 \h </w:instrText>
            </w:r>
            <w:r w:rsidR="001C61B9">
              <w:rPr>
                <w:noProof/>
                <w:webHidden/>
              </w:rPr>
            </w:r>
            <w:r w:rsidR="001C61B9">
              <w:rPr>
                <w:noProof/>
                <w:webHidden/>
              </w:rPr>
              <w:fldChar w:fldCharType="separate"/>
            </w:r>
            <w:r w:rsidR="001C61B9">
              <w:rPr>
                <w:noProof/>
                <w:webHidden/>
              </w:rPr>
              <w:t>133</w:t>
            </w:r>
            <w:r w:rsidR="001C61B9">
              <w:rPr>
                <w:noProof/>
                <w:webHidden/>
              </w:rPr>
              <w:fldChar w:fldCharType="end"/>
            </w:r>
          </w:hyperlink>
        </w:p>
        <w:p w14:paraId="61CF7848" w14:textId="77777777" w:rsidR="001C61B9" w:rsidRDefault="00BB190C">
          <w:pPr>
            <w:pStyle w:val="TOC3"/>
            <w:tabs>
              <w:tab w:val="right" w:leader="dot" w:pos="9350"/>
            </w:tabs>
            <w:rPr>
              <w:rFonts w:eastAsiaTheme="minorEastAsia" w:cstheme="minorBidi"/>
              <w:noProof/>
              <w:lang w:val="sr-Cyrl-CS" w:eastAsia="sr-Cyrl-CS"/>
            </w:rPr>
          </w:pPr>
          <w:hyperlink w:anchor="_Toc514242806" w:history="1">
            <w:r w:rsidR="001C61B9" w:rsidRPr="00B940B5">
              <w:rPr>
                <w:rStyle w:val="Hyperlink"/>
                <w:noProof/>
                <w:lang w:val="en-GB"/>
              </w:rPr>
              <w:t>9.1.3. Forcible removal</w:t>
            </w:r>
            <w:r w:rsidR="001C61B9">
              <w:rPr>
                <w:noProof/>
                <w:webHidden/>
              </w:rPr>
              <w:tab/>
            </w:r>
            <w:r w:rsidR="001C61B9">
              <w:rPr>
                <w:noProof/>
                <w:webHidden/>
              </w:rPr>
              <w:fldChar w:fldCharType="begin"/>
            </w:r>
            <w:r w:rsidR="001C61B9">
              <w:rPr>
                <w:noProof/>
                <w:webHidden/>
              </w:rPr>
              <w:instrText xml:space="preserve"> PAGEREF _Toc514242806 \h </w:instrText>
            </w:r>
            <w:r w:rsidR="001C61B9">
              <w:rPr>
                <w:noProof/>
                <w:webHidden/>
              </w:rPr>
            </w:r>
            <w:r w:rsidR="001C61B9">
              <w:rPr>
                <w:noProof/>
                <w:webHidden/>
              </w:rPr>
              <w:fldChar w:fldCharType="separate"/>
            </w:r>
            <w:r w:rsidR="001C61B9">
              <w:rPr>
                <w:noProof/>
                <w:webHidden/>
              </w:rPr>
              <w:t>134</w:t>
            </w:r>
            <w:r w:rsidR="001C61B9">
              <w:rPr>
                <w:noProof/>
                <w:webHidden/>
              </w:rPr>
              <w:fldChar w:fldCharType="end"/>
            </w:r>
          </w:hyperlink>
        </w:p>
        <w:p w14:paraId="6F465B63" w14:textId="77777777" w:rsidR="001C61B9" w:rsidRDefault="00BB190C">
          <w:pPr>
            <w:pStyle w:val="TOC3"/>
            <w:tabs>
              <w:tab w:val="right" w:leader="dot" w:pos="9350"/>
            </w:tabs>
            <w:rPr>
              <w:rFonts w:eastAsiaTheme="minorEastAsia" w:cstheme="minorBidi"/>
              <w:noProof/>
              <w:lang w:val="sr-Cyrl-CS" w:eastAsia="sr-Cyrl-CS"/>
            </w:rPr>
          </w:pPr>
          <w:hyperlink w:anchor="_Toc514242807" w:history="1">
            <w:r w:rsidR="001C61B9" w:rsidRPr="00B940B5">
              <w:rPr>
                <w:rStyle w:val="Hyperlink"/>
                <w:noProof/>
                <w:lang w:val="en-GB"/>
              </w:rPr>
              <w:t>9.1.4. Resettlement</w:t>
            </w:r>
            <w:r w:rsidR="001C61B9">
              <w:rPr>
                <w:noProof/>
                <w:webHidden/>
              </w:rPr>
              <w:tab/>
            </w:r>
            <w:r w:rsidR="001C61B9">
              <w:rPr>
                <w:noProof/>
                <w:webHidden/>
              </w:rPr>
              <w:fldChar w:fldCharType="begin"/>
            </w:r>
            <w:r w:rsidR="001C61B9">
              <w:rPr>
                <w:noProof/>
                <w:webHidden/>
              </w:rPr>
              <w:instrText xml:space="preserve"> PAGEREF _Toc514242807 \h </w:instrText>
            </w:r>
            <w:r w:rsidR="001C61B9">
              <w:rPr>
                <w:noProof/>
                <w:webHidden/>
              </w:rPr>
            </w:r>
            <w:r w:rsidR="001C61B9">
              <w:rPr>
                <w:noProof/>
                <w:webHidden/>
              </w:rPr>
              <w:fldChar w:fldCharType="separate"/>
            </w:r>
            <w:r w:rsidR="001C61B9">
              <w:rPr>
                <w:noProof/>
                <w:webHidden/>
              </w:rPr>
              <w:t>135</w:t>
            </w:r>
            <w:r w:rsidR="001C61B9">
              <w:rPr>
                <w:noProof/>
                <w:webHidden/>
              </w:rPr>
              <w:fldChar w:fldCharType="end"/>
            </w:r>
          </w:hyperlink>
        </w:p>
        <w:p w14:paraId="792CE11E"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808" w:history="1">
            <w:r w:rsidR="001C61B9" w:rsidRPr="00B940B5">
              <w:rPr>
                <w:rStyle w:val="Hyperlink"/>
                <w:noProof/>
                <w:lang w:val="en-GB"/>
              </w:rPr>
              <w:t>9.2. PRACTICE IN THE REPUBLIC OF SERBIA IN RESPECT OF DURABLE SOLUTIONS</w:t>
            </w:r>
            <w:r w:rsidR="001C61B9">
              <w:rPr>
                <w:noProof/>
                <w:webHidden/>
              </w:rPr>
              <w:tab/>
            </w:r>
            <w:r w:rsidR="001C61B9">
              <w:rPr>
                <w:noProof/>
                <w:webHidden/>
              </w:rPr>
              <w:fldChar w:fldCharType="begin"/>
            </w:r>
            <w:r w:rsidR="001C61B9">
              <w:rPr>
                <w:noProof/>
                <w:webHidden/>
              </w:rPr>
              <w:instrText xml:space="preserve"> PAGEREF _Toc514242808 \h </w:instrText>
            </w:r>
            <w:r w:rsidR="001C61B9">
              <w:rPr>
                <w:noProof/>
                <w:webHidden/>
              </w:rPr>
            </w:r>
            <w:r w:rsidR="001C61B9">
              <w:rPr>
                <w:noProof/>
                <w:webHidden/>
              </w:rPr>
              <w:fldChar w:fldCharType="separate"/>
            </w:r>
            <w:r w:rsidR="001C61B9">
              <w:rPr>
                <w:noProof/>
                <w:webHidden/>
              </w:rPr>
              <w:t>136</w:t>
            </w:r>
            <w:r w:rsidR="001C61B9">
              <w:rPr>
                <w:noProof/>
                <w:webHidden/>
              </w:rPr>
              <w:fldChar w:fldCharType="end"/>
            </w:r>
          </w:hyperlink>
        </w:p>
        <w:p w14:paraId="49C53B5A" w14:textId="77777777" w:rsidR="001C61B9" w:rsidRDefault="00BB190C">
          <w:pPr>
            <w:pStyle w:val="TOC3"/>
            <w:tabs>
              <w:tab w:val="right" w:leader="dot" w:pos="9350"/>
            </w:tabs>
            <w:rPr>
              <w:rFonts w:eastAsiaTheme="minorEastAsia" w:cstheme="minorBidi"/>
              <w:noProof/>
              <w:lang w:val="sr-Cyrl-CS" w:eastAsia="sr-Cyrl-CS"/>
            </w:rPr>
          </w:pPr>
          <w:hyperlink w:anchor="_Toc514242809" w:history="1">
            <w:r w:rsidR="001C61B9" w:rsidRPr="00B940B5">
              <w:rPr>
                <w:rStyle w:val="Hyperlink"/>
                <w:noProof/>
                <w:lang w:val="en-GB"/>
              </w:rPr>
              <w:t>9.2.1. Integration</w:t>
            </w:r>
            <w:r w:rsidR="001C61B9">
              <w:rPr>
                <w:noProof/>
                <w:webHidden/>
              </w:rPr>
              <w:tab/>
            </w:r>
            <w:r w:rsidR="001C61B9">
              <w:rPr>
                <w:noProof/>
                <w:webHidden/>
              </w:rPr>
              <w:fldChar w:fldCharType="begin"/>
            </w:r>
            <w:r w:rsidR="001C61B9">
              <w:rPr>
                <w:noProof/>
                <w:webHidden/>
              </w:rPr>
              <w:instrText xml:space="preserve"> PAGEREF _Toc514242809 \h </w:instrText>
            </w:r>
            <w:r w:rsidR="001C61B9">
              <w:rPr>
                <w:noProof/>
                <w:webHidden/>
              </w:rPr>
            </w:r>
            <w:r w:rsidR="001C61B9">
              <w:rPr>
                <w:noProof/>
                <w:webHidden/>
              </w:rPr>
              <w:fldChar w:fldCharType="separate"/>
            </w:r>
            <w:r w:rsidR="001C61B9">
              <w:rPr>
                <w:noProof/>
                <w:webHidden/>
              </w:rPr>
              <w:t>136</w:t>
            </w:r>
            <w:r w:rsidR="001C61B9">
              <w:rPr>
                <w:noProof/>
                <w:webHidden/>
              </w:rPr>
              <w:fldChar w:fldCharType="end"/>
            </w:r>
          </w:hyperlink>
        </w:p>
        <w:p w14:paraId="2E82C47D" w14:textId="77777777" w:rsidR="001C61B9" w:rsidRDefault="00BB190C">
          <w:pPr>
            <w:pStyle w:val="TOC3"/>
            <w:tabs>
              <w:tab w:val="right" w:leader="dot" w:pos="9350"/>
            </w:tabs>
            <w:rPr>
              <w:rFonts w:eastAsiaTheme="minorEastAsia" w:cstheme="minorBidi"/>
              <w:noProof/>
              <w:lang w:val="sr-Cyrl-CS" w:eastAsia="sr-Cyrl-CS"/>
            </w:rPr>
          </w:pPr>
          <w:hyperlink w:anchor="_Toc514242810" w:history="1">
            <w:r w:rsidR="001C61B9" w:rsidRPr="00B940B5">
              <w:rPr>
                <w:rStyle w:val="Hyperlink"/>
                <w:noProof/>
                <w:lang w:val="en-GB"/>
              </w:rPr>
              <w:t>9.2.2. Voluntary Return</w:t>
            </w:r>
            <w:r w:rsidR="001C61B9">
              <w:rPr>
                <w:noProof/>
                <w:webHidden/>
              </w:rPr>
              <w:tab/>
            </w:r>
            <w:r w:rsidR="001C61B9">
              <w:rPr>
                <w:noProof/>
                <w:webHidden/>
              </w:rPr>
              <w:fldChar w:fldCharType="begin"/>
            </w:r>
            <w:r w:rsidR="001C61B9">
              <w:rPr>
                <w:noProof/>
                <w:webHidden/>
              </w:rPr>
              <w:instrText xml:space="preserve"> PAGEREF _Toc514242810 \h </w:instrText>
            </w:r>
            <w:r w:rsidR="001C61B9">
              <w:rPr>
                <w:noProof/>
                <w:webHidden/>
              </w:rPr>
            </w:r>
            <w:r w:rsidR="001C61B9">
              <w:rPr>
                <w:noProof/>
                <w:webHidden/>
              </w:rPr>
              <w:fldChar w:fldCharType="separate"/>
            </w:r>
            <w:r w:rsidR="001C61B9">
              <w:rPr>
                <w:noProof/>
                <w:webHidden/>
              </w:rPr>
              <w:t>139</w:t>
            </w:r>
            <w:r w:rsidR="001C61B9">
              <w:rPr>
                <w:noProof/>
                <w:webHidden/>
              </w:rPr>
              <w:fldChar w:fldCharType="end"/>
            </w:r>
          </w:hyperlink>
        </w:p>
        <w:p w14:paraId="69B8AC40" w14:textId="77777777" w:rsidR="001C61B9" w:rsidRDefault="00BB190C">
          <w:pPr>
            <w:pStyle w:val="TOC3"/>
            <w:tabs>
              <w:tab w:val="right" w:leader="dot" w:pos="9350"/>
            </w:tabs>
            <w:rPr>
              <w:rFonts w:eastAsiaTheme="minorEastAsia" w:cstheme="minorBidi"/>
              <w:noProof/>
              <w:lang w:val="sr-Cyrl-CS" w:eastAsia="sr-Cyrl-CS"/>
            </w:rPr>
          </w:pPr>
          <w:hyperlink w:anchor="_Toc514242811" w:history="1">
            <w:r w:rsidR="001C61B9" w:rsidRPr="00B940B5">
              <w:rPr>
                <w:rStyle w:val="Hyperlink"/>
                <w:noProof/>
                <w:lang w:val="en-GB"/>
              </w:rPr>
              <w:t>9.2.3. Forcible removal</w:t>
            </w:r>
            <w:r w:rsidR="001C61B9">
              <w:rPr>
                <w:noProof/>
                <w:webHidden/>
              </w:rPr>
              <w:tab/>
            </w:r>
            <w:r w:rsidR="001C61B9">
              <w:rPr>
                <w:noProof/>
                <w:webHidden/>
              </w:rPr>
              <w:fldChar w:fldCharType="begin"/>
            </w:r>
            <w:r w:rsidR="001C61B9">
              <w:rPr>
                <w:noProof/>
                <w:webHidden/>
              </w:rPr>
              <w:instrText xml:space="preserve"> PAGEREF _Toc514242811 \h </w:instrText>
            </w:r>
            <w:r w:rsidR="001C61B9">
              <w:rPr>
                <w:noProof/>
                <w:webHidden/>
              </w:rPr>
            </w:r>
            <w:r w:rsidR="001C61B9">
              <w:rPr>
                <w:noProof/>
                <w:webHidden/>
              </w:rPr>
              <w:fldChar w:fldCharType="separate"/>
            </w:r>
            <w:r w:rsidR="001C61B9">
              <w:rPr>
                <w:noProof/>
                <w:webHidden/>
              </w:rPr>
              <w:t>140</w:t>
            </w:r>
            <w:r w:rsidR="001C61B9">
              <w:rPr>
                <w:noProof/>
                <w:webHidden/>
              </w:rPr>
              <w:fldChar w:fldCharType="end"/>
            </w:r>
          </w:hyperlink>
        </w:p>
        <w:p w14:paraId="6CB4FFF8" w14:textId="77777777" w:rsidR="001C61B9" w:rsidRDefault="00BB190C">
          <w:pPr>
            <w:pStyle w:val="TOC3"/>
            <w:tabs>
              <w:tab w:val="right" w:leader="dot" w:pos="9350"/>
            </w:tabs>
            <w:rPr>
              <w:rFonts w:eastAsiaTheme="minorEastAsia" w:cstheme="minorBidi"/>
              <w:noProof/>
              <w:lang w:val="sr-Cyrl-CS" w:eastAsia="sr-Cyrl-CS"/>
            </w:rPr>
          </w:pPr>
          <w:hyperlink w:anchor="_Toc514242812" w:history="1">
            <w:r w:rsidR="001C61B9" w:rsidRPr="00B940B5">
              <w:rPr>
                <w:rStyle w:val="Hyperlink"/>
                <w:noProof/>
                <w:lang w:val="en-GB"/>
              </w:rPr>
              <w:t>9.2.4. Resettlement</w:t>
            </w:r>
            <w:r w:rsidR="001C61B9">
              <w:rPr>
                <w:noProof/>
                <w:webHidden/>
              </w:rPr>
              <w:tab/>
            </w:r>
            <w:r w:rsidR="001C61B9">
              <w:rPr>
                <w:noProof/>
                <w:webHidden/>
              </w:rPr>
              <w:fldChar w:fldCharType="begin"/>
            </w:r>
            <w:r w:rsidR="001C61B9">
              <w:rPr>
                <w:noProof/>
                <w:webHidden/>
              </w:rPr>
              <w:instrText xml:space="preserve"> PAGEREF _Toc514242812 \h </w:instrText>
            </w:r>
            <w:r w:rsidR="001C61B9">
              <w:rPr>
                <w:noProof/>
                <w:webHidden/>
              </w:rPr>
            </w:r>
            <w:r w:rsidR="001C61B9">
              <w:rPr>
                <w:noProof/>
                <w:webHidden/>
              </w:rPr>
              <w:fldChar w:fldCharType="separate"/>
            </w:r>
            <w:r w:rsidR="001C61B9">
              <w:rPr>
                <w:noProof/>
                <w:webHidden/>
              </w:rPr>
              <w:t>141</w:t>
            </w:r>
            <w:r w:rsidR="001C61B9">
              <w:rPr>
                <w:noProof/>
                <w:webHidden/>
              </w:rPr>
              <w:fldChar w:fldCharType="end"/>
            </w:r>
          </w:hyperlink>
        </w:p>
        <w:p w14:paraId="76CCBC6F"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813" w:history="1">
            <w:r w:rsidR="001C61B9" w:rsidRPr="00B940B5">
              <w:rPr>
                <w:rStyle w:val="Hyperlink"/>
                <w:noProof/>
                <w:lang w:val="en-GB"/>
              </w:rPr>
              <w:t>9.3. THE ROLE OF DIFFERENT ACTORS IN DECISION-MAKING AND IN THE IMPLEMENTATION OF DURABLE SOLUTIONS</w:t>
            </w:r>
            <w:r w:rsidR="001C61B9">
              <w:rPr>
                <w:noProof/>
                <w:webHidden/>
              </w:rPr>
              <w:tab/>
            </w:r>
            <w:r w:rsidR="001C61B9">
              <w:rPr>
                <w:noProof/>
                <w:webHidden/>
              </w:rPr>
              <w:fldChar w:fldCharType="begin"/>
            </w:r>
            <w:r w:rsidR="001C61B9">
              <w:rPr>
                <w:noProof/>
                <w:webHidden/>
              </w:rPr>
              <w:instrText xml:space="preserve"> PAGEREF _Toc514242813 \h </w:instrText>
            </w:r>
            <w:r w:rsidR="001C61B9">
              <w:rPr>
                <w:noProof/>
                <w:webHidden/>
              </w:rPr>
            </w:r>
            <w:r w:rsidR="001C61B9">
              <w:rPr>
                <w:noProof/>
                <w:webHidden/>
              </w:rPr>
              <w:fldChar w:fldCharType="separate"/>
            </w:r>
            <w:r w:rsidR="001C61B9">
              <w:rPr>
                <w:noProof/>
                <w:webHidden/>
              </w:rPr>
              <w:t>142</w:t>
            </w:r>
            <w:r w:rsidR="001C61B9">
              <w:rPr>
                <w:noProof/>
                <w:webHidden/>
              </w:rPr>
              <w:fldChar w:fldCharType="end"/>
            </w:r>
          </w:hyperlink>
        </w:p>
        <w:p w14:paraId="2765EB88" w14:textId="77777777" w:rsidR="001C61B9" w:rsidRDefault="00BB190C">
          <w:pPr>
            <w:pStyle w:val="TOC2"/>
            <w:tabs>
              <w:tab w:val="right" w:leader="dot" w:pos="9350"/>
            </w:tabs>
            <w:rPr>
              <w:rFonts w:eastAsiaTheme="minorEastAsia" w:cstheme="minorBidi"/>
              <w:b w:val="0"/>
              <w:bCs w:val="0"/>
              <w:noProof/>
              <w:lang w:val="sr-Cyrl-CS" w:eastAsia="sr-Cyrl-CS"/>
            </w:rPr>
          </w:pPr>
          <w:hyperlink w:anchor="_Toc514242814" w:history="1">
            <w:r w:rsidR="001C61B9" w:rsidRPr="00B940B5">
              <w:rPr>
                <w:rStyle w:val="Hyperlink"/>
                <w:noProof/>
                <w:lang w:val="en-GB"/>
              </w:rPr>
              <w:t>9.4. STANDARDS RELATING TO THE DURABLE SOLUTIONS</w:t>
            </w:r>
            <w:r w:rsidR="001C61B9">
              <w:rPr>
                <w:noProof/>
                <w:webHidden/>
              </w:rPr>
              <w:tab/>
            </w:r>
            <w:r w:rsidR="001C61B9">
              <w:rPr>
                <w:noProof/>
                <w:webHidden/>
              </w:rPr>
              <w:fldChar w:fldCharType="begin"/>
            </w:r>
            <w:r w:rsidR="001C61B9">
              <w:rPr>
                <w:noProof/>
                <w:webHidden/>
              </w:rPr>
              <w:instrText xml:space="preserve"> PAGEREF _Toc514242814 \h </w:instrText>
            </w:r>
            <w:r w:rsidR="001C61B9">
              <w:rPr>
                <w:noProof/>
                <w:webHidden/>
              </w:rPr>
            </w:r>
            <w:r w:rsidR="001C61B9">
              <w:rPr>
                <w:noProof/>
                <w:webHidden/>
              </w:rPr>
              <w:fldChar w:fldCharType="separate"/>
            </w:r>
            <w:r w:rsidR="001C61B9">
              <w:rPr>
                <w:noProof/>
                <w:webHidden/>
              </w:rPr>
              <w:t>144</w:t>
            </w:r>
            <w:r w:rsidR="001C61B9">
              <w:rPr>
                <w:noProof/>
                <w:webHidden/>
              </w:rPr>
              <w:fldChar w:fldCharType="end"/>
            </w:r>
          </w:hyperlink>
        </w:p>
        <w:p w14:paraId="0C0987F7" w14:textId="77777777" w:rsidR="001C61B9" w:rsidRDefault="00BB190C">
          <w:pPr>
            <w:pStyle w:val="TOC3"/>
            <w:tabs>
              <w:tab w:val="right" w:leader="dot" w:pos="9350"/>
            </w:tabs>
            <w:rPr>
              <w:rFonts w:eastAsiaTheme="minorEastAsia" w:cstheme="minorBidi"/>
              <w:noProof/>
              <w:lang w:val="sr-Cyrl-CS" w:eastAsia="sr-Cyrl-CS"/>
            </w:rPr>
          </w:pPr>
          <w:hyperlink w:anchor="_Toc514242815" w:history="1">
            <w:r w:rsidR="001C61B9" w:rsidRPr="00B940B5">
              <w:rPr>
                <w:rStyle w:val="Hyperlink"/>
                <w:noProof/>
                <w:lang w:val="en-GB"/>
              </w:rPr>
              <w:t>9.4.1. Voluntary Return</w:t>
            </w:r>
            <w:r w:rsidR="001C61B9">
              <w:rPr>
                <w:noProof/>
                <w:webHidden/>
              </w:rPr>
              <w:tab/>
            </w:r>
            <w:r w:rsidR="001C61B9">
              <w:rPr>
                <w:noProof/>
                <w:webHidden/>
              </w:rPr>
              <w:fldChar w:fldCharType="begin"/>
            </w:r>
            <w:r w:rsidR="001C61B9">
              <w:rPr>
                <w:noProof/>
                <w:webHidden/>
              </w:rPr>
              <w:instrText xml:space="preserve"> PAGEREF _Toc514242815 \h </w:instrText>
            </w:r>
            <w:r w:rsidR="001C61B9">
              <w:rPr>
                <w:noProof/>
                <w:webHidden/>
              </w:rPr>
            </w:r>
            <w:r w:rsidR="001C61B9">
              <w:rPr>
                <w:noProof/>
                <w:webHidden/>
              </w:rPr>
              <w:fldChar w:fldCharType="separate"/>
            </w:r>
            <w:r w:rsidR="001C61B9">
              <w:rPr>
                <w:noProof/>
                <w:webHidden/>
              </w:rPr>
              <w:t>144</w:t>
            </w:r>
            <w:r w:rsidR="001C61B9">
              <w:rPr>
                <w:noProof/>
                <w:webHidden/>
              </w:rPr>
              <w:fldChar w:fldCharType="end"/>
            </w:r>
          </w:hyperlink>
        </w:p>
        <w:p w14:paraId="64B1D41D" w14:textId="77777777" w:rsidR="001C61B9" w:rsidRDefault="00BB190C">
          <w:pPr>
            <w:pStyle w:val="TOC3"/>
            <w:tabs>
              <w:tab w:val="right" w:leader="dot" w:pos="9350"/>
            </w:tabs>
            <w:rPr>
              <w:rFonts w:eastAsiaTheme="minorEastAsia" w:cstheme="minorBidi"/>
              <w:noProof/>
              <w:lang w:val="sr-Cyrl-CS" w:eastAsia="sr-Cyrl-CS"/>
            </w:rPr>
          </w:pPr>
          <w:hyperlink w:anchor="_Toc514242816" w:history="1">
            <w:r w:rsidR="001C61B9" w:rsidRPr="00B940B5">
              <w:rPr>
                <w:rStyle w:val="Hyperlink"/>
                <w:noProof/>
                <w:lang w:val="en-GB"/>
              </w:rPr>
              <w:t>9.4.2. Removal from the territory of Serbia</w:t>
            </w:r>
            <w:r w:rsidR="001C61B9">
              <w:rPr>
                <w:noProof/>
                <w:webHidden/>
              </w:rPr>
              <w:tab/>
            </w:r>
            <w:r w:rsidR="001C61B9">
              <w:rPr>
                <w:noProof/>
                <w:webHidden/>
              </w:rPr>
              <w:fldChar w:fldCharType="begin"/>
            </w:r>
            <w:r w:rsidR="001C61B9">
              <w:rPr>
                <w:noProof/>
                <w:webHidden/>
              </w:rPr>
              <w:instrText xml:space="preserve"> PAGEREF _Toc514242816 \h </w:instrText>
            </w:r>
            <w:r w:rsidR="001C61B9">
              <w:rPr>
                <w:noProof/>
                <w:webHidden/>
              </w:rPr>
            </w:r>
            <w:r w:rsidR="001C61B9">
              <w:rPr>
                <w:noProof/>
                <w:webHidden/>
              </w:rPr>
              <w:fldChar w:fldCharType="separate"/>
            </w:r>
            <w:r w:rsidR="001C61B9">
              <w:rPr>
                <w:noProof/>
                <w:webHidden/>
              </w:rPr>
              <w:t>147</w:t>
            </w:r>
            <w:r w:rsidR="001C61B9">
              <w:rPr>
                <w:noProof/>
                <w:webHidden/>
              </w:rPr>
              <w:fldChar w:fldCharType="end"/>
            </w:r>
          </w:hyperlink>
        </w:p>
        <w:p w14:paraId="15233E05"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17" w:history="1">
            <w:r w:rsidR="001C61B9" w:rsidRPr="00B940B5">
              <w:rPr>
                <w:rStyle w:val="Hyperlink"/>
                <w:noProof/>
                <w:lang w:val="en-GB"/>
              </w:rPr>
              <w:t>1) Deportation procedure</w:t>
            </w:r>
            <w:r w:rsidR="001C61B9">
              <w:rPr>
                <w:noProof/>
                <w:webHidden/>
              </w:rPr>
              <w:tab/>
            </w:r>
            <w:r w:rsidR="001C61B9">
              <w:rPr>
                <w:noProof/>
                <w:webHidden/>
              </w:rPr>
              <w:fldChar w:fldCharType="begin"/>
            </w:r>
            <w:r w:rsidR="001C61B9">
              <w:rPr>
                <w:noProof/>
                <w:webHidden/>
              </w:rPr>
              <w:instrText xml:space="preserve"> PAGEREF _Toc514242817 \h </w:instrText>
            </w:r>
            <w:r w:rsidR="001C61B9">
              <w:rPr>
                <w:noProof/>
                <w:webHidden/>
              </w:rPr>
            </w:r>
            <w:r w:rsidR="001C61B9">
              <w:rPr>
                <w:noProof/>
                <w:webHidden/>
              </w:rPr>
              <w:fldChar w:fldCharType="separate"/>
            </w:r>
            <w:r w:rsidR="001C61B9">
              <w:rPr>
                <w:noProof/>
                <w:webHidden/>
              </w:rPr>
              <w:t>147</w:t>
            </w:r>
            <w:r w:rsidR="001C61B9">
              <w:rPr>
                <w:noProof/>
                <w:webHidden/>
              </w:rPr>
              <w:fldChar w:fldCharType="end"/>
            </w:r>
          </w:hyperlink>
        </w:p>
        <w:p w14:paraId="040F055C"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18" w:history="1">
            <w:r w:rsidR="001C61B9" w:rsidRPr="00B940B5">
              <w:rPr>
                <w:rStyle w:val="Hyperlink"/>
                <w:noProof/>
                <w:lang w:val="en-GB"/>
              </w:rPr>
              <w:t>2) Individual assessment</w:t>
            </w:r>
            <w:r w:rsidR="001C61B9">
              <w:rPr>
                <w:noProof/>
                <w:webHidden/>
              </w:rPr>
              <w:tab/>
            </w:r>
            <w:r w:rsidR="001C61B9">
              <w:rPr>
                <w:noProof/>
                <w:webHidden/>
              </w:rPr>
              <w:fldChar w:fldCharType="begin"/>
            </w:r>
            <w:r w:rsidR="001C61B9">
              <w:rPr>
                <w:noProof/>
                <w:webHidden/>
              </w:rPr>
              <w:instrText xml:space="preserve"> PAGEREF _Toc514242818 \h </w:instrText>
            </w:r>
            <w:r w:rsidR="001C61B9">
              <w:rPr>
                <w:noProof/>
                <w:webHidden/>
              </w:rPr>
            </w:r>
            <w:r w:rsidR="001C61B9">
              <w:rPr>
                <w:noProof/>
                <w:webHidden/>
              </w:rPr>
              <w:fldChar w:fldCharType="separate"/>
            </w:r>
            <w:r w:rsidR="001C61B9">
              <w:rPr>
                <w:noProof/>
                <w:webHidden/>
              </w:rPr>
              <w:t>147</w:t>
            </w:r>
            <w:r w:rsidR="001C61B9">
              <w:rPr>
                <w:noProof/>
                <w:webHidden/>
              </w:rPr>
              <w:fldChar w:fldCharType="end"/>
            </w:r>
          </w:hyperlink>
        </w:p>
        <w:p w14:paraId="4F4D4F19"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19" w:history="1">
            <w:r w:rsidR="001C61B9" w:rsidRPr="00B940B5">
              <w:rPr>
                <w:rStyle w:val="Hyperlink"/>
                <w:noProof/>
                <w:lang w:val="en-GB"/>
              </w:rPr>
              <w:t>3) Risk assessment and prohibition of expulsion</w:t>
            </w:r>
            <w:r w:rsidR="001C61B9">
              <w:rPr>
                <w:noProof/>
                <w:webHidden/>
              </w:rPr>
              <w:tab/>
            </w:r>
            <w:r w:rsidR="001C61B9">
              <w:rPr>
                <w:noProof/>
                <w:webHidden/>
              </w:rPr>
              <w:fldChar w:fldCharType="begin"/>
            </w:r>
            <w:r w:rsidR="001C61B9">
              <w:rPr>
                <w:noProof/>
                <w:webHidden/>
              </w:rPr>
              <w:instrText xml:space="preserve"> PAGEREF _Toc514242819 \h </w:instrText>
            </w:r>
            <w:r w:rsidR="001C61B9">
              <w:rPr>
                <w:noProof/>
                <w:webHidden/>
              </w:rPr>
            </w:r>
            <w:r w:rsidR="001C61B9">
              <w:rPr>
                <w:noProof/>
                <w:webHidden/>
              </w:rPr>
              <w:fldChar w:fldCharType="separate"/>
            </w:r>
            <w:r w:rsidR="001C61B9">
              <w:rPr>
                <w:noProof/>
                <w:webHidden/>
              </w:rPr>
              <w:t>148</w:t>
            </w:r>
            <w:r w:rsidR="001C61B9">
              <w:rPr>
                <w:noProof/>
                <w:webHidden/>
              </w:rPr>
              <w:fldChar w:fldCharType="end"/>
            </w:r>
          </w:hyperlink>
        </w:p>
        <w:p w14:paraId="63E04028"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0" w:history="1">
            <w:r w:rsidR="001C61B9" w:rsidRPr="00B940B5">
              <w:rPr>
                <w:rStyle w:val="Hyperlink"/>
                <w:noProof/>
                <w:lang w:val="en-GB"/>
              </w:rPr>
              <w:t>4) Right to respect for family life</w:t>
            </w:r>
            <w:r w:rsidR="001C61B9">
              <w:rPr>
                <w:noProof/>
                <w:webHidden/>
              </w:rPr>
              <w:tab/>
            </w:r>
            <w:r w:rsidR="001C61B9">
              <w:rPr>
                <w:noProof/>
                <w:webHidden/>
              </w:rPr>
              <w:fldChar w:fldCharType="begin"/>
            </w:r>
            <w:r w:rsidR="001C61B9">
              <w:rPr>
                <w:noProof/>
                <w:webHidden/>
              </w:rPr>
              <w:instrText xml:space="preserve"> PAGEREF _Toc514242820 \h </w:instrText>
            </w:r>
            <w:r w:rsidR="001C61B9">
              <w:rPr>
                <w:noProof/>
                <w:webHidden/>
              </w:rPr>
            </w:r>
            <w:r w:rsidR="001C61B9">
              <w:rPr>
                <w:noProof/>
                <w:webHidden/>
              </w:rPr>
              <w:fldChar w:fldCharType="separate"/>
            </w:r>
            <w:r w:rsidR="001C61B9">
              <w:rPr>
                <w:noProof/>
                <w:webHidden/>
              </w:rPr>
              <w:t>148</w:t>
            </w:r>
            <w:r w:rsidR="001C61B9">
              <w:rPr>
                <w:noProof/>
                <w:webHidden/>
              </w:rPr>
              <w:fldChar w:fldCharType="end"/>
            </w:r>
          </w:hyperlink>
        </w:p>
        <w:p w14:paraId="2D0A22B6"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1" w:history="1">
            <w:r w:rsidR="001C61B9" w:rsidRPr="00B940B5">
              <w:rPr>
                <w:rStyle w:val="Hyperlink"/>
                <w:noProof/>
                <w:lang w:val="en-GB"/>
              </w:rPr>
              <w:t>5) Deprivation of liberty and conditions of detention</w:t>
            </w:r>
            <w:r w:rsidR="001C61B9">
              <w:rPr>
                <w:noProof/>
                <w:webHidden/>
              </w:rPr>
              <w:tab/>
            </w:r>
            <w:r w:rsidR="001C61B9">
              <w:rPr>
                <w:noProof/>
                <w:webHidden/>
              </w:rPr>
              <w:fldChar w:fldCharType="begin"/>
            </w:r>
            <w:r w:rsidR="001C61B9">
              <w:rPr>
                <w:noProof/>
                <w:webHidden/>
              </w:rPr>
              <w:instrText xml:space="preserve"> PAGEREF _Toc514242821 \h </w:instrText>
            </w:r>
            <w:r w:rsidR="001C61B9">
              <w:rPr>
                <w:noProof/>
                <w:webHidden/>
              </w:rPr>
            </w:r>
            <w:r w:rsidR="001C61B9">
              <w:rPr>
                <w:noProof/>
                <w:webHidden/>
              </w:rPr>
              <w:fldChar w:fldCharType="separate"/>
            </w:r>
            <w:r w:rsidR="001C61B9">
              <w:rPr>
                <w:noProof/>
                <w:webHidden/>
              </w:rPr>
              <w:t>149</w:t>
            </w:r>
            <w:r w:rsidR="001C61B9">
              <w:rPr>
                <w:noProof/>
                <w:webHidden/>
              </w:rPr>
              <w:fldChar w:fldCharType="end"/>
            </w:r>
          </w:hyperlink>
        </w:p>
        <w:p w14:paraId="78E27455"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2" w:history="1">
            <w:r w:rsidR="001C61B9" w:rsidRPr="00B940B5">
              <w:rPr>
                <w:rStyle w:val="Hyperlink"/>
                <w:noProof/>
                <w:lang w:val="en-GB"/>
              </w:rPr>
              <w:t>6) Avoidance of coercion</w:t>
            </w:r>
            <w:r w:rsidR="001C61B9">
              <w:rPr>
                <w:noProof/>
                <w:webHidden/>
              </w:rPr>
              <w:tab/>
            </w:r>
            <w:r w:rsidR="001C61B9">
              <w:rPr>
                <w:noProof/>
                <w:webHidden/>
              </w:rPr>
              <w:fldChar w:fldCharType="begin"/>
            </w:r>
            <w:r w:rsidR="001C61B9">
              <w:rPr>
                <w:noProof/>
                <w:webHidden/>
              </w:rPr>
              <w:instrText xml:space="preserve"> PAGEREF _Toc514242822 \h </w:instrText>
            </w:r>
            <w:r w:rsidR="001C61B9">
              <w:rPr>
                <w:noProof/>
                <w:webHidden/>
              </w:rPr>
            </w:r>
            <w:r w:rsidR="001C61B9">
              <w:rPr>
                <w:noProof/>
                <w:webHidden/>
              </w:rPr>
              <w:fldChar w:fldCharType="separate"/>
            </w:r>
            <w:r w:rsidR="001C61B9">
              <w:rPr>
                <w:noProof/>
                <w:webHidden/>
              </w:rPr>
              <w:t>149</w:t>
            </w:r>
            <w:r w:rsidR="001C61B9">
              <w:rPr>
                <w:noProof/>
                <w:webHidden/>
              </w:rPr>
              <w:fldChar w:fldCharType="end"/>
            </w:r>
          </w:hyperlink>
        </w:p>
        <w:p w14:paraId="2295E761"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3" w:history="1">
            <w:r w:rsidR="001C61B9" w:rsidRPr="00B940B5">
              <w:rPr>
                <w:rStyle w:val="Hyperlink"/>
                <w:noProof/>
                <w:lang w:val="en-GB"/>
              </w:rPr>
              <w:t>7) Removal of vulnerable migrants</w:t>
            </w:r>
            <w:r w:rsidR="001C61B9">
              <w:rPr>
                <w:noProof/>
                <w:webHidden/>
              </w:rPr>
              <w:tab/>
            </w:r>
            <w:r w:rsidR="001C61B9">
              <w:rPr>
                <w:noProof/>
                <w:webHidden/>
              </w:rPr>
              <w:fldChar w:fldCharType="begin"/>
            </w:r>
            <w:r w:rsidR="001C61B9">
              <w:rPr>
                <w:noProof/>
                <w:webHidden/>
              </w:rPr>
              <w:instrText xml:space="preserve"> PAGEREF _Toc514242823 \h </w:instrText>
            </w:r>
            <w:r w:rsidR="001C61B9">
              <w:rPr>
                <w:noProof/>
                <w:webHidden/>
              </w:rPr>
            </w:r>
            <w:r w:rsidR="001C61B9">
              <w:rPr>
                <w:noProof/>
                <w:webHidden/>
              </w:rPr>
              <w:fldChar w:fldCharType="separate"/>
            </w:r>
            <w:r w:rsidR="001C61B9">
              <w:rPr>
                <w:noProof/>
                <w:webHidden/>
              </w:rPr>
              <w:t>150</w:t>
            </w:r>
            <w:r w:rsidR="001C61B9">
              <w:rPr>
                <w:noProof/>
                <w:webHidden/>
              </w:rPr>
              <w:fldChar w:fldCharType="end"/>
            </w:r>
          </w:hyperlink>
        </w:p>
        <w:p w14:paraId="6BDA2983"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4" w:history="1">
            <w:r w:rsidR="001C61B9" w:rsidRPr="00B940B5">
              <w:rPr>
                <w:rStyle w:val="Hyperlink"/>
                <w:noProof/>
                <w:lang w:val="en-GB"/>
              </w:rPr>
              <w:t>8) Non-discrimination principle</w:t>
            </w:r>
            <w:r w:rsidR="001C61B9">
              <w:rPr>
                <w:noProof/>
                <w:webHidden/>
              </w:rPr>
              <w:tab/>
            </w:r>
            <w:r w:rsidR="001C61B9">
              <w:rPr>
                <w:noProof/>
                <w:webHidden/>
              </w:rPr>
              <w:fldChar w:fldCharType="begin"/>
            </w:r>
            <w:r w:rsidR="001C61B9">
              <w:rPr>
                <w:noProof/>
                <w:webHidden/>
              </w:rPr>
              <w:instrText xml:space="preserve"> PAGEREF _Toc514242824 \h </w:instrText>
            </w:r>
            <w:r w:rsidR="001C61B9">
              <w:rPr>
                <w:noProof/>
                <w:webHidden/>
              </w:rPr>
            </w:r>
            <w:r w:rsidR="001C61B9">
              <w:rPr>
                <w:noProof/>
                <w:webHidden/>
              </w:rPr>
              <w:fldChar w:fldCharType="separate"/>
            </w:r>
            <w:r w:rsidR="001C61B9">
              <w:rPr>
                <w:noProof/>
                <w:webHidden/>
              </w:rPr>
              <w:t>150</w:t>
            </w:r>
            <w:r w:rsidR="001C61B9">
              <w:rPr>
                <w:noProof/>
                <w:webHidden/>
              </w:rPr>
              <w:fldChar w:fldCharType="end"/>
            </w:r>
          </w:hyperlink>
        </w:p>
        <w:p w14:paraId="2B77660D"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5" w:history="1">
            <w:r w:rsidR="001C61B9" w:rsidRPr="00B940B5">
              <w:rPr>
                <w:rStyle w:val="Hyperlink"/>
                <w:noProof/>
                <w:lang w:val="en-GB"/>
              </w:rPr>
              <w:t>9) Cooperation between authorities of two states</w:t>
            </w:r>
            <w:r w:rsidR="001C61B9">
              <w:rPr>
                <w:noProof/>
                <w:webHidden/>
              </w:rPr>
              <w:tab/>
            </w:r>
            <w:r w:rsidR="001C61B9">
              <w:rPr>
                <w:noProof/>
                <w:webHidden/>
              </w:rPr>
              <w:fldChar w:fldCharType="begin"/>
            </w:r>
            <w:r w:rsidR="001C61B9">
              <w:rPr>
                <w:noProof/>
                <w:webHidden/>
              </w:rPr>
              <w:instrText xml:space="preserve"> PAGEREF _Toc514242825 \h </w:instrText>
            </w:r>
            <w:r w:rsidR="001C61B9">
              <w:rPr>
                <w:noProof/>
                <w:webHidden/>
              </w:rPr>
            </w:r>
            <w:r w:rsidR="001C61B9">
              <w:rPr>
                <w:noProof/>
                <w:webHidden/>
              </w:rPr>
              <w:fldChar w:fldCharType="separate"/>
            </w:r>
            <w:r w:rsidR="001C61B9">
              <w:rPr>
                <w:noProof/>
                <w:webHidden/>
              </w:rPr>
              <w:t>150</w:t>
            </w:r>
            <w:r w:rsidR="001C61B9">
              <w:rPr>
                <w:noProof/>
                <w:webHidden/>
              </w:rPr>
              <w:fldChar w:fldCharType="end"/>
            </w:r>
          </w:hyperlink>
        </w:p>
        <w:p w14:paraId="1E92C416"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6" w:history="1">
            <w:r w:rsidR="001C61B9" w:rsidRPr="00B940B5">
              <w:rPr>
                <w:rStyle w:val="Hyperlink"/>
                <w:noProof/>
                <w:lang w:val="en-GB"/>
              </w:rPr>
              <w:t>10) Diplomatic guarantees</w:t>
            </w:r>
            <w:r w:rsidR="001C61B9">
              <w:rPr>
                <w:noProof/>
                <w:webHidden/>
              </w:rPr>
              <w:tab/>
            </w:r>
            <w:r w:rsidR="001C61B9">
              <w:rPr>
                <w:noProof/>
                <w:webHidden/>
              </w:rPr>
              <w:fldChar w:fldCharType="begin"/>
            </w:r>
            <w:r w:rsidR="001C61B9">
              <w:rPr>
                <w:noProof/>
                <w:webHidden/>
              </w:rPr>
              <w:instrText xml:space="preserve"> PAGEREF _Toc514242826 \h </w:instrText>
            </w:r>
            <w:r w:rsidR="001C61B9">
              <w:rPr>
                <w:noProof/>
                <w:webHidden/>
              </w:rPr>
            </w:r>
            <w:r w:rsidR="001C61B9">
              <w:rPr>
                <w:noProof/>
                <w:webHidden/>
              </w:rPr>
              <w:fldChar w:fldCharType="separate"/>
            </w:r>
            <w:r w:rsidR="001C61B9">
              <w:rPr>
                <w:noProof/>
                <w:webHidden/>
              </w:rPr>
              <w:t>150</w:t>
            </w:r>
            <w:r w:rsidR="001C61B9">
              <w:rPr>
                <w:noProof/>
                <w:webHidden/>
              </w:rPr>
              <w:fldChar w:fldCharType="end"/>
            </w:r>
          </w:hyperlink>
        </w:p>
        <w:p w14:paraId="7F793EC7"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7" w:history="1">
            <w:r w:rsidR="001C61B9" w:rsidRPr="00B940B5">
              <w:rPr>
                <w:rStyle w:val="Hyperlink"/>
                <w:noProof/>
                <w:lang w:val="en-GB"/>
              </w:rPr>
              <w:t>11) Obligation of states to take back their own citizens</w:t>
            </w:r>
            <w:r w:rsidR="001C61B9">
              <w:rPr>
                <w:noProof/>
                <w:webHidden/>
              </w:rPr>
              <w:tab/>
            </w:r>
            <w:r w:rsidR="001C61B9">
              <w:rPr>
                <w:noProof/>
                <w:webHidden/>
              </w:rPr>
              <w:fldChar w:fldCharType="begin"/>
            </w:r>
            <w:r w:rsidR="001C61B9">
              <w:rPr>
                <w:noProof/>
                <w:webHidden/>
              </w:rPr>
              <w:instrText xml:space="preserve"> PAGEREF _Toc514242827 \h </w:instrText>
            </w:r>
            <w:r w:rsidR="001C61B9">
              <w:rPr>
                <w:noProof/>
                <w:webHidden/>
              </w:rPr>
            </w:r>
            <w:r w:rsidR="001C61B9">
              <w:rPr>
                <w:noProof/>
                <w:webHidden/>
              </w:rPr>
              <w:fldChar w:fldCharType="separate"/>
            </w:r>
            <w:r w:rsidR="001C61B9">
              <w:rPr>
                <w:noProof/>
                <w:webHidden/>
              </w:rPr>
              <w:t>151</w:t>
            </w:r>
            <w:r w:rsidR="001C61B9">
              <w:rPr>
                <w:noProof/>
                <w:webHidden/>
              </w:rPr>
              <w:fldChar w:fldCharType="end"/>
            </w:r>
          </w:hyperlink>
        </w:p>
        <w:p w14:paraId="696A60BC"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28" w:history="1">
            <w:r w:rsidR="001C61B9" w:rsidRPr="00B940B5">
              <w:rPr>
                <w:rStyle w:val="Hyperlink"/>
                <w:noProof/>
                <w:lang w:val="en-GB"/>
              </w:rPr>
              <w:t>12) Supervision of forcible removal</w:t>
            </w:r>
            <w:r w:rsidR="001C61B9">
              <w:rPr>
                <w:noProof/>
                <w:webHidden/>
              </w:rPr>
              <w:tab/>
            </w:r>
            <w:r w:rsidR="001C61B9">
              <w:rPr>
                <w:noProof/>
                <w:webHidden/>
              </w:rPr>
              <w:fldChar w:fldCharType="begin"/>
            </w:r>
            <w:r w:rsidR="001C61B9">
              <w:rPr>
                <w:noProof/>
                <w:webHidden/>
              </w:rPr>
              <w:instrText xml:space="preserve"> PAGEREF _Toc514242828 \h </w:instrText>
            </w:r>
            <w:r w:rsidR="001C61B9">
              <w:rPr>
                <w:noProof/>
                <w:webHidden/>
              </w:rPr>
            </w:r>
            <w:r w:rsidR="001C61B9">
              <w:rPr>
                <w:noProof/>
                <w:webHidden/>
              </w:rPr>
              <w:fldChar w:fldCharType="separate"/>
            </w:r>
            <w:r w:rsidR="001C61B9">
              <w:rPr>
                <w:noProof/>
                <w:webHidden/>
              </w:rPr>
              <w:t>151</w:t>
            </w:r>
            <w:r w:rsidR="001C61B9">
              <w:rPr>
                <w:noProof/>
                <w:webHidden/>
              </w:rPr>
              <w:fldChar w:fldCharType="end"/>
            </w:r>
          </w:hyperlink>
        </w:p>
        <w:p w14:paraId="310E03A9" w14:textId="77777777" w:rsidR="001C61B9" w:rsidRDefault="00BB190C">
          <w:pPr>
            <w:pStyle w:val="TOC3"/>
            <w:tabs>
              <w:tab w:val="right" w:leader="dot" w:pos="9350"/>
            </w:tabs>
            <w:rPr>
              <w:rFonts w:eastAsiaTheme="minorEastAsia" w:cstheme="minorBidi"/>
              <w:noProof/>
              <w:lang w:val="sr-Cyrl-CS" w:eastAsia="sr-Cyrl-CS"/>
            </w:rPr>
          </w:pPr>
          <w:hyperlink w:anchor="_Toc514242829" w:history="1">
            <w:r w:rsidR="001C61B9" w:rsidRPr="00B940B5">
              <w:rPr>
                <w:rStyle w:val="Hyperlink"/>
                <w:noProof/>
                <w:lang w:val="en-GB"/>
              </w:rPr>
              <w:t>9.4.3. Integration</w:t>
            </w:r>
            <w:r w:rsidR="001C61B9">
              <w:rPr>
                <w:noProof/>
                <w:webHidden/>
              </w:rPr>
              <w:tab/>
            </w:r>
            <w:r w:rsidR="001C61B9">
              <w:rPr>
                <w:noProof/>
                <w:webHidden/>
              </w:rPr>
              <w:fldChar w:fldCharType="begin"/>
            </w:r>
            <w:r w:rsidR="001C61B9">
              <w:rPr>
                <w:noProof/>
                <w:webHidden/>
              </w:rPr>
              <w:instrText xml:space="preserve"> PAGEREF _Toc514242829 \h </w:instrText>
            </w:r>
            <w:r w:rsidR="001C61B9">
              <w:rPr>
                <w:noProof/>
                <w:webHidden/>
              </w:rPr>
            </w:r>
            <w:r w:rsidR="001C61B9">
              <w:rPr>
                <w:noProof/>
                <w:webHidden/>
              </w:rPr>
              <w:fldChar w:fldCharType="separate"/>
            </w:r>
            <w:r w:rsidR="001C61B9">
              <w:rPr>
                <w:noProof/>
                <w:webHidden/>
              </w:rPr>
              <w:t>152</w:t>
            </w:r>
            <w:r w:rsidR="001C61B9">
              <w:rPr>
                <w:noProof/>
                <w:webHidden/>
              </w:rPr>
              <w:fldChar w:fldCharType="end"/>
            </w:r>
          </w:hyperlink>
        </w:p>
        <w:p w14:paraId="01AF2B70" w14:textId="77777777" w:rsidR="001C61B9" w:rsidRDefault="00BB190C">
          <w:pPr>
            <w:pStyle w:val="TOC3"/>
            <w:tabs>
              <w:tab w:val="right" w:leader="dot" w:pos="9350"/>
            </w:tabs>
            <w:rPr>
              <w:rFonts w:eastAsiaTheme="minorEastAsia" w:cstheme="minorBidi"/>
              <w:noProof/>
              <w:lang w:val="sr-Cyrl-CS" w:eastAsia="sr-Cyrl-CS"/>
            </w:rPr>
          </w:pPr>
          <w:hyperlink w:anchor="_Toc514242830" w:history="1">
            <w:r w:rsidR="001C61B9" w:rsidRPr="00B940B5">
              <w:rPr>
                <w:rStyle w:val="Hyperlink"/>
                <w:noProof/>
                <w:lang w:val="en-GB"/>
              </w:rPr>
              <w:t>9.4.4. Resettlement</w:t>
            </w:r>
            <w:r w:rsidR="001C61B9">
              <w:rPr>
                <w:noProof/>
                <w:webHidden/>
              </w:rPr>
              <w:tab/>
            </w:r>
            <w:r w:rsidR="001C61B9">
              <w:rPr>
                <w:noProof/>
                <w:webHidden/>
              </w:rPr>
              <w:fldChar w:fldCharType="begin"/>
            </w:r>
            <w:r w:rsidR="001C61B9">
              <w:rPr>
                <w:noProof/>
                <w:webHidden/>
              </w:rPr>
              <w:instrText xml:space="preserve"> PAGEREF _Toc514242830 \h </w:instrText>
            </w:r>
            <w:r w:rsidR="001C61B9">
              <w:rPr>
                <w:noProof/>
                <w:webHidden/>
              </w:rPr>
            </w:r>
            <w:r w:rsidR="001C61B9">
              <w:rPr>
                <w:noProof/>
                <w:webHidden/>
              </w:rPr>
              <w:fldChar w:fldCharType="separate"/>
            </w:r>
            <w:r w:rsidR="001C61B9">
              <w:rPr>
                <w:noProof/>
                <w:webHidden/>
              </w:rPr>
              <w:t>154</w:t>
            </w:r>
            <w:r w:rsidR="001C61B9">
              <w:rPr>
                <w:noProof/>
                <w:webHidden/>
              </w:rPr>
              <w:fldChar w:fldCharType="end"/>
            </w:r>
          </w:hyperlink>
        </w:p>
        <w:p w14:paraId="38220E47"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31" w:history="1">
            <w:r w:rsidR="001C61B9" w:rsidRPr="00B940B5">
              <w:rPr>
                <w:rStyle w:val="Hyperlink"/>
                <w:noProof/>
                <w:lang w:val="en-GB"/>
              </w:rPr>
              <w:t>1) Individual must be identified as a refugee</w:t>
            </w:r>
            <w:r w:rsidR="001C61B9">
              <w:rPr>
                <w:noProof/>
                <w:webHidden/>
              </w:rPr>
              <w:tab/>
            </w:r>
            <w:r w:rsidR="001C61B9">
              <w:rPr>
                <w:noProof/>
                <w:webHidden/>
              </w:rPr>
              <w:fldChar w:fldCharType="begin"/>
            </w:r>
            <w:r w:rsidR="001C61B9">
              <w:rPr>
                <w:noProof/>
                <w:webHidden/>
              </w:rPr>
              <w:instrText xml:space="preserve"> PAGEREF _Toc514242831 \h </w:instrText>
            </w:r>
            <w:r w:rsidR="001C61B9">
              <w:rPr>
                <w:noProof/>
                <w:webHidden/>
              </w:rPr>
            </w:r>
            <w:r w:rsidR="001C61B9">
              <w:rPr>
                <w:noProof/>
                <w:webHidden/>
              </w:rPr>
              <w:fldChar w:fldCharType="separate"/>
            </w:r>
            <w:r w:rsidR="001C61B9">
              <w:rPr>
                <w:noProof/>
                <w:webHidden/>
              </w:rPr>
              <w:t>154</w:t>
            </w:r>
            <w:r w:rsidR="001C61B9">
              <w:rPr>
                <w:noProof/>
                <w:webHidden/>
              </w:rPr>
              <w:fldChar w:fldCharType="end"/>
            </w:r>
          </w:hyperlink>
        </w:p>
        <w:p w14:paraId="0D8A822E"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32" w:history="1">
            <w:r w:rsidR="001C61B9" w:rsidRPr="00B940B5">
              <w:rPr>
                <w:rStyle w:val="Hyperlink"/>
                <w:noProof/>
                <w:lang w:val="en-GB"/>
              </w:rPr>
              <w:t>2) Transparent decision making process regarding resettlement</w:t>
            </w:r>
            <w:r w:rsidR="001C61B9">
              <w:rPr>
                <w:noProof/>
                <w:webHidden/>
              </w:rPr>
              <w:tab/>
            </w:r>
            <w:r w:rsidR="001C61B9">
              <w:rPr>
                <w:noProof/>
                <w:webHidden/>
              </w:rPr>
              <w:fldChar w:fldCharType="begin"/>
            </w:r>
            <w:r w:rsidR="001C61B9">
              <w:rPr>
                <w:noProof/>
                <w:webHidden/>
              </w:rPr>
              <w:instrText xml:space="preserve"> PAGEREF _Toc514242832 \h </w:instrText>
            </w:r>
            <w:r w:rsidR="001C61B9">
              <w:rPr>
                <w:noProof/>
                <w:webHidden/>
              </w:rPr>
            </w:r>
            <w:r w:rsidR="001C61B9">
              <w:rPr>
                <w:noProof/>
                <w:webHidden/>
              </w:rPr>
              <w:fldChar w:fldCharType="separate"/>
            </w:r>
            <w:r w:rsidR="001C61B9">
              <w:rPr>
                <w:noProof/>
                <w:webHidden/>
              </w:rPr>
              <w:t>155</w:t>
            </w:r>
            <w:r w:rsidR="001C61B9">
              <w:rPr>
                <w:noProof/>
                <w:webHidden/>
              </w:rPr>
              <w:fldChar w:fldCharType="end"/>
            </w:r>
          </w:hyperlink>
        </w:p>
        <w:p w14:paraId="15B0D4AA"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33" w:history="1">
            <w:r w:rsidR="001C61B9" w:rsidRPr="00B940B5">
              <w:rPr>
                <w:rStyle w:val="Hyperlink"/>
                <w:noProof/>
                <w:lang w:val="en-GB"/>
              </w:rPr>
              <w:t>3) Data confidentiality</w:t>
            </w:r>
            <w:r w:rsidR="001C61B9">
              <w:rPr>
                <w:noProof/>
                <w:webHidden/>
              </w:rPr>
              <w:tab/>
            </w:r>
            <w:r w:rsidR="001C61B9">
              <w:rPr>
                <w:noProof/>
                <w:webHidden/>
              </w:rPr>
              <w:fldChar w:fldCharType="begin"/>
            </w:r>
            <w:r w:rsidR="001C61B9">
              <w:rPr>
                <w:noProof/>
                <w:webHidden/>
              </w:rPr>
              <w:instrText xml:space="preserve"> PAGEREF _Toc514242833 \h </w:instrText>
            </w:r>
            <w:r w:rsidR="001C61B9">
              <w:rPr>
                <w:noProof/>
                <w:webHidden/>
              </w:rPr>
            </w:r>
            <w:r w:rsidR="001C61B9">
              <w:rPr>
                <w:noProof/>
                <w:webHidden/>
              </w:rPr>
              <w:fldChar w:fldCharType="separate"/>
            </w:r>
            <w:r w:rsidR="001C61B9">
              <w:rPr>
                <w:noProof/>
                <w:webHidden/>
              </w:rPr>
              <w:t>155</w:t>
            </w:r>
            <w:r w:rsidR="001C61B9">
              <w:rPr>
                <w:noProof/>
                <w:webHidden/>
              </w:rPr>
              <w:fldChar w:fldCharType="end"/>
            </w:r>
          </w:hyperlink>
        </w:p>
        <w:p w14:paraId="3BDB28D8"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34" w:history="1">
            <w:r w:rsidR="001C61B9" w:rsidRPr="00B940B5">
              <w:rPr>
                <w:rStyle w:val="Hyperlink"/>
                <w:noProof/>
                <w:lang w:val="en-GB"/>
              </w:rPr>
              <w:t>4) The best solution</w:t>
            </w:r>
            <w:r w:rsidR="001C61B9">
              <w:rPr>
                <w:noProof/>
                <w:webHidden/>
              </w:rPr>
              <w:tab/>
            </w:r>
            <w:r w:rsidR="001C61B9">
              <w:rPr>
                <w:noProof/>
                <w:webHidden/>
              </w:rPr>
              <w:fldChar w:fldCharType="begin"/>
            </w:r>
            <w:r w:rsidR="001C61B9">
              <w:rPr>
                <w:noProof/>
                <w:webHidden/>
              </w:rPr>
              <w:instrText xml:space="preserve"> PAGEREF _Toc514242834 \h </w:instrText>
            </w:r>
            <w:r w:rsidR="001C61B9">
              <w:rPr>
                <w:noProof/>
                <w:webHidden/>
              </w:rPr>
            </w:r>
            <w:r w:rsidR="001C61B9">
              <w:rPr>
                <w:noProof/>
                <w:webHidden/>
              </w:rPr>
              <w:fldChar w:fldCharType="separate"/>
            </w:r>
            <w:r w:rsidR="001C61B9">
              <w:rPr>
                <w:noProof/>
                <w:webHidden/>
              </w:rPr>
              <w:t>155</w:t>
            </w:r>
            <w:r w:rsidR="001C61B9">
              <w:rPr>
                <w:noProof/>
                <w:webHidden/>
              </w:rPr>
              <w:fldChar w:fldCharType="end"/>
            </w:r>
          </w:hyperlink>
        </w:p>
        <w:p w14:paraId="61BAAAF4"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35" w:history="1">
            <w:r w:rsidR="001C61B9" w:rsidRPr="00B940B5">
              <w:rPr>
                <w:rStyle w:val="Hyperlink"/>
                <w:noProof/>
                <w:lang w:val="en-GB"/>
              </w:rPr>
              <w:t>5) Informing the refugees</w:t>
            </w:r>
            <w:r w:rsidR="001C61B9">
              <w:rPr>
                <w:noProof/>
                <w:webHidden/>
              </w:rPr>
              <w:tab/>
            </w:r>
            <w:r w:rsidR="001C61B9">
              <w:rPr>
                <w:noProof/>
                <w:webHidden/>
              </w:rPr>
              <w:fldChar w:fldCharType="begin"/>
            </w:r>
            <w:r w:rsidR="001C61B9">
              <w:rPr>
                <w:noProof/>
                <w:webHidden/>
              </w:rPr>
              <w:instrText xml:space="preserve"> PAGEREF _Toc514242835 \h </w:instrText>
            </w:r>
            <w:r w:rsidR="001C61B9">
              <w:rPr>
                <w:noProof/>
                <w:webHidden/>
              </w:rPr>
            </w:r>
            <w:r w:rsidR="001C61B9">
              <w:rPr>
                <w:noProof/>
                <w:webHidden/>
              </w:rPr>
              <w:fldChar w:fldCharType="separate"/>
            </w:r>
            <w:r w:rsidR="001C61B9">
              <w:rPr>
                <w:noProof/>
                <w:webHidden/>
              </w:rPr>
              <w:t>156</w:t>
            </w:r>
            <w:r w:rsidR="001C61B9">
              <w:rPr>
                <w:noProof/>
                <w:webHidden/>
              </w:rPr>
              <w:fldChar w:fldCharType="end"/>
            </w:r>
          </w:hyperlink>
        </w:p>
        <w:p w14:paraId="513D2D3A" w14:textId="77777777" w:rsidR="001C61B9" w:rsidRDefault="00BB190C">
          <w:pPr>
            <w:pStyle w:val="TOC1"/>
            <w:tabs>
              <w:tab w:val="right" w:leader="dot" w:pos="9350"/>
            </w:tabs>
            <w:rPr>
              <w:rFonts w:eastAsiaTheme="minorEastAsia" w:cstheme="minorBidi"/>
              <w:b w:val="0"/>
              <w:bCs w:val="0"/>
              <w:noProof/>
              <w:sz w:val="22"/>
              <w:szCs w:val="22"/>
              <w:lang w:val="sr-Cyrl-CS" w:eastAsia="sr-Cyrl-CS"/>
            </w:rPr>
          </w:pPr>
          <w:hyperlink w:anchor="_Toc514242836" w:history="1">
            <w:r w:rsidR="001C61B9" w:rsidRPr="00B940B5">
              <w:rPr>
                <w:rStyle w:val="Hyperlink"/>
                <w:noProof/>
                <w:lang w:val="en-GB"/>
              </w:rPr>
              <w:t>6) Vulnerable groups of refugees</w:t>
            </w:r>
            <w:r w:rsidR="001C61B9">
              <w:rPr>
                <w:noProof/>
                <w:webHidden/>
              </w:rPr>
              <w:tab/>
            </w:r>
            <w:r w:rsidR="001C61B9">
              <w:rPr>
                <w:noProof/>
                <w:webHidden/>
              </w:rPr>
              <w:fldChar w:fldCharType="begin"/>
            </w:r>
            <w:r w:rsidR="001C61B9">
              <w:rPr>
                <w:noProof/>
                <w:webHidden/>
              </w:rPr>
              <w:instrText xml:space="preserve"> PAGEREF _Toc514242836 \h </w:instrText>
            </w:r>
            <w:r w:rsidR="001C61B9">
              <w:rPr>
                <w:noProof/>
                <w:webHidden/>
              </w:rPr>
            </w:r>
            <w:r w:rsidR="001C61B9">
              <w:rPr>
                <w:noProof/>
                <w:webHidden/>
              </w:rPr>
              <w:fldChar w:fldCharType="separate"/>
            </w:r>
            <w:r w:rsidR="001C61B9">
              <w:rPr>
                <w:noProof/>
                <w:webHidden/>
              </w:rPr>
              <w:t>156</w:t>
            </w:r>
            <w:r w:rsidR="001C61B9">
              <w:rPr>
                <w:noProof/>
                <w:webHidden/>
              </w:rPr>
              <w:fldChar w:fldCharType="end"/>
            </w:r>
          </w:hyperlink>
        </w:p>
        <w:p w14:paraId="67520B96" w14:textId="77777777" w:rsidR="00C14C11" w:rsidRDefault="00F634AF" w:rsidP="00932578">
          <w:pPr>
            <w:spacing w:line="312" w:lineRule="auto"/>
          </w:pPr>
          <w:r>
            <w:rPr>
              <w:b/>
              <w:bCs/>
              <w:noProof/>
            </w:rPr>
            <w:fldChar w:fldCharType="end"/>
          </w:r>
        </w:p>
      </w:sdtContent>
    </w:sdt>
    <w:p w14:paraId="519372A7" w14:textId="77777777" w:rsidR="00C14C11" w:rsidRDefault="00C14C11" w:rsidP="00932578">
      <w:pPr>
        <w:spacing w:line="312" w:lineRule="auto"/>
        <w:jc w:val="left"/>
      </w:pPr>
    </w:p>
    <w:p w14:paraId="20A23F7F" w14:textId="77777777" w:rsidR="006F790C" w:rsidRPr="002A47AC" w:rsidRDefault="006F790C" w:rsidP="00932578">
      <w:pPr>
        <w:jc w:val="center"/>
      </w:pPr>
    </w:p>
    <w:p w14:paraId="0B6AA1EA" w14:textId="77777777" w:rsidR="00C14C11" w:rsidRDefault="00C14C11" w:rsidP="00932578">
      <w:pPr>
        <w:spacing w:line="312" w:lineRule="auto"/>
        <w:jc w:val="left"/>
        <w:rPr>
          <w:rStyle w:val="SubtleEmphasis"/>
        </w:rPr>
      </w:pPr>
      <w:r>
        <w:rPr>
          <w:rStyle w:val="SubtleEmphasis"/>
        </w:rPr>
        <w:br w:type="page"/>
      </w:r>
    </w:p>
    <w:p w14:paraId="14D23905" w14:textId="77777777" w:rsidR="002D4A6E" w:rsidRDefault="002D4A6E" w:rsidP="0016664D">
      <w:pPr>
        <w:spacing w:line="312" w:lineRule="auto"/>
        <w:jc w:val="center"/>
        <w:rPr>
          <w:rStyle w:val="SubtleEmphasis"/>
        </w:rPr>
      </w:pPr>
    </w:p>
    <w:p w14:paraId="5FE23255" w14:textId="77777777" w:rsidR="002D4A6E" w:rsidRDefault="002D4A6E" w:rsidP="0016664D">
      <w:pPr>
        <w:spacing w:line="312" w:lineRule="auto"/>
        <w:jc w:val="center"/>
        <w:rPr>
          <w:rStyle w:val="SubtleEmphasis"/>
        </w:rPr>
      </w:pPr>
    </w:p>
    <w:p w14:paraId="03B1C598" w14:textId="77777777" w:rsidR="002D4A6E" w:rsidRDefault="002D4A6E" w:rsidP="0016664D">
      <w:pPr>
        <w:spacing w:line="312" w:lineRule="auto"/>
        <w:jc w:val="center"/>
        <w:rPr>
          <w:rStyle w:val="SubtleEmphasis"/>
        </w:rPr>
      </w:pPr>
    </w:p>
    <w:p w14:paraId="55F5FC1C" w14:textId="77777777" w:rsidR="002D4A6E" w:rsidRDefault="002D4A6E" w:rsidP="0016664D">
      <w:pPr>
        <w:spacing w:line="312" w:lineRule="auto"/>
        <w:jc w:val="center"/>
        <w:rPr>
          <w:rStyle w:val="SubtleEmphasis"/>
        </w:rPr>
      </w:pPr>
    </w:p>
    <w:p w14:paraId="58D5983C" w14:textId="77777777" w:rsidR="002D4A6E" w:rsidRDefault="002D4A6E" w:rsidP="0016664D">
      <w:pPr>
        <w:spacing w:line="312" w:lineRule="auto"/>
        <w:jc w:val="center"/>
        <w:rPr>
          <w:rStyle w:val="SubtleEmphasis"/>
        </w:rPr>
      </w:pPr>
    </w:p>
    <w:p w14:paraId="153E1C60" w14:textId="77777777" w:rsidR="00D85807" w:rsidRPr="00380736" w:rsidRDefault="00D85807" w:rsidP="0016664D">
      <w:pPr>
        <w:spacing w:line="312" w:lineRule="auto"/>
        <w:jc w:val="center"/>
        <w:outlineLvl w:val="0"/>
        <w:rPr>
          <w:rStyle w:val="SubtleEmphasis"/>
        </w:rPr>
      </w:pPr>
      <w:bookmarkStart w:id="3" w:name="_Toc514242681"/>
      <w:r w:rsidRPr="00380736">
        <w:rPr>
          <w:rStyle w:val="SubtleEmphasis"/>
          <w:bCs/>
        </w:rPr>
        <w:t>PART I</w:t>
      </w:r>
      <w:bookmarkEnd w:id="3"/>
    </w:p>
    <w:p w14:paraId="0AD35BE8" w14:textId="77777777" w:rsidR="00D85807" w:rsidRPr="00380736" w:rsidRDefault="00D85807" w:rsidP="0016664D">
      <w:pPr>
        <w:spacing w:line="312" w:lineRule="auto"/>
        <w:rPr>
          <w:rStyle w:val="SubtleEmphasis"/>
        </w:rPr>
      </w:pPr>
    </w:p>
    <w:p w14:paraId="69797C44" w14:textId="77777777" w:rsidR="00D85807" w:rsidRPr="00380736" w:rsidRDefault="00D85807" w:rsidP="0016664D">
      <w:pPr>
        <w:spacing w:line="312" w:lineRule="auto"/>
        <w:rPr>
          <w:rStyle w:val="SubtleEmphasis"/>
        </w:rPr>
      </w:pPr>
    </w:p>
    <w:p w14:paraId="74A12440" w14:textId="77777777" w:rsidR="00D85807" w:rsidRPr="00380736" w:rsidRDefault="00D85807" w:rsidP="0016664D">
      <w:pPr>
        <w:spacing w:line="312" w:lineRule="auto"/>
        <w:jc w:val="center"/>
        <w:rPr>
          <w:rStyle w:val="SubtleEmphasis"/>
        </w:rPr>
      </w:pPr>
      <w:r w:rsidRPr="00380736">
        <w:rPr>
          <w:rStyle w:val="SubtleEmphasis"/>
          <w:bCs/>
        </w:rPr>
        <w:t>LEGAL AND INSTITUTIONAL FRAMEWORK AND MIGRANT PROTECTION STANDARDS</w:t>
      </w:r>
    </w:p>
    <w:p w14:paraId="64F8AC80" w14:textId="77777777" w:rsidR="00D85807" w:rsidRPr="00380736" w:rsidRDefault="00D85807" w:rsidP="0016664D">
      <w:pPr>
        <w:spacing w:line="312" w:lineRule="auto"/>
      </w:pPr>
    </w:p>
    <w:p w14:paraId="32FE9114" w14:textId="77777777" w:rsidR="00D85807" w:rsidRPr="00380736" w:rsidRDefault="00D85807" w:rsidP="0016664D">
      <w:pPr>
        <w:spacing w:line="312" w:lineRule="auto"/>
      </w:pPr>
    </w:p>
    <w:p w14:paraId="6B10794A" w14:textId="77777777" w:rsidR="00D85807" w:rsidRPr="00380736" w:rsidRDefault="00D85807" w:rsidP="0016664D">
      <w:pPr>
        <w:spacing w:line="312" w:lineRule="auto"/>
      </w:pPr>
    </w:p>
    <w:p w14:paraId="720A0198" w14:textId="77777777" w:rsidR="00D85807" w:rsidRPr="00380736" w:rsidRDefault="00D85807" w:rsidP="0016664D">
      <w:pPr>
        <w:spacing w:line="312" w:lineRule="auto"/>
      </w:pPr>
    </w:p>
    <w:p w14:paraId="04EC0BD9" w14:textId="77777777" w:rsidR="00D85807" w:rsidRPr="00380736" w:rsidRDefault="00D85807" w:rsidP="0016664D">
      <w:pPr>
        <w:spacing w:line="312" w:lineRule="auto"/>
      </w:pPr>
    </w:p>
    <w:p w14:paraId="6E8F3F66" w14:textId="77777777" w:rsidR="00D85807" w:rsidRPr="00380736" w:rsidRDefault="00D85807" w:rsidP="0016664D">
      <w:pPr>
        <w:spacing w:line="312" w:lineRule="auto"/>
      </w:pPr>
    </w:p>
    <w:p w14:paraId="08801568" w14:textId="77777777" w:rsidR="00D85807" w:rsidRPr="00380736" w:rsidRDefault="00D85807" w:rsidP="0016664D">
      <w:pPr>
        <w:spacing w:line="312" w:lineRule="auto"/>
      </w:pPr>
    </w:p>
    <w:p w14:paraId="34C1F93E" w14:textId="77777777" w:rsidR="00D85807" w:rsidRPr="00380736" w:rsidRDefault="00D85807" w:rsidP="0016664D">
      <w:pPr>
        <w:spacing w:line="312" w:lineRule="auto"/>
      </w:pPr>
    </w:p>
    <w:p w14:paraId="10839DC9" w14:textId="77777777" w:rsidR="00D85807" w:rsidRPr="00380736" w:rsidRDefault="00D85807" w:rsidP="0016664D">
      <w:pPr>
        <w:spacing w:line="312" w:lineRule="auto"/>
      </w:pPr>
    </w:p>
    <w:p w14:paraId="2448EED4" w14:textId="77777777" w:rsidR="00D85807" w:rsidRPr="00380736" w:rsidRDefault="00D85807" w:rsidP="0016664D">
      <w:pPr>
        <w:spacing w:line="312" w:lineRule="auto"/>
      </w:pPr>
    </w:p>
    <w:p w14:paraId="1CFF0772" w14:textId="77777777" w:rsidR="00D85807" w:rsidRPr="00380736" w:rsidRDefault="00D85807" w:rsidP="0016664D">
      <w:pPr>
        <w:spacing w:line="312" w:lineRule="auto"/>
      </w:pPr>
    </w:p>
    <w:p w14:paraId="7ECD5E60" w14:textId="77777777" w:rsidR="00D85807" w:rsidRPr="00380736" w:rsidRDefault="00D85807" w:rsidP="0016664D">
      <w:pPr>
        <w:spacing w:line="312" w:lineRule="auto"/>
      </w:pPr>
    </w:p>
    <w:p w14:paraId="27AA9165" w14:textId="77777777" w:rsidR="00D85807" w:rsidRPr="00380736" w:rsidRDefault="00D85807" w:rsidP="0016664D">
      <w:pPr>
        <w:spacing w:line="312" w:lineRule="auto"/>
      </w:pPr>
    </w:p>
    <w:p w14:paraId="5598A7BB" w14:textId="77777777" w:rsidR="00D85807" w:rsidRPr="00380736" w:rsidRDefault="00D85807" w:rsidP="0016664D">
      <w:pPr>
        <w:spacing w:line="312" w:lineRule="auto"/>
      </w:pPr>
    </w:p>
    <w:p w14:paraId="5C679B2E" w14:textId="77777777" w:rsidR="00D85807" w:rsidRPr="00380736" w:rsidRDefault="00D85807" w:rsidP="0016664D">
      <w:pPr>
        <w:spacing w:line="312" w:lineRule="auto"/>
      </w:pPr>
    </w:p>
    <w:p w14:paraId="0DB92348" w14:textId="77777777" w:rsidR="00D85807" w:rsidRPr="00380736" w:rsidRDefault="00D85807" w:rsidP="0016664D">
      <w:pPr>
        <w:spacing w:line="312" w:lineRule="auto"/>
      </w:pPr>
    </w:p>
    <w:p w14:paraId="128B4665" w14:textId="77777777" w:rsidR="00D85807" w:rsidRPr="00380736" w:rsidRDefault="00D85807" w:rsidP="0016664D">
      <w:pPr>
        <w:spacing w:line="312" w:lineRule="auto"/>
      </w:pPr>
    </w:p>
    <w:p w14:paraId="04183DE1" w14:textId="77777777" w:rsidR="00D85807" w:rsidRPr="00380736" w:rsidRDefault="00D85807" w:rsidP="0016664D">
      <w:pPr>
        <w:spacing w:line="312" w:lineRule="auto"/>
        <w:jc w:val="left"/>
      </w:pPr>
      <w:r w:rsidRPr="00380736">
        <w:br w:type="page"/>
      </w:r>
    </w:p>
    <w:p w14:paraId="310A8228" w14:textId="77777777" w:rsidR="00D85807" w:rsidRPr="00380736" w:rsidRDefault="00D85807" w:rsidP="0016664D">
      <w:pPr>
        <w:pStyle w:val="Heading1"/>
        <w:spacing w:before="120" w:line="312" w:lineRule="auto"/>
        <w:jc w:val="center"/>
      </w:pPr>
      <w:bookmarkStart w:id="4" w:name="_Toc505443814"/>
      <w:bookmarkStart w:id="5" w:name="_Toc514242682"/>
      <w:r w:rsidRPr="00380736">
        <w:lastRenderedPageBreak/>
        <w:t>FOREWORD</w:t>
      </w:r>
      <w:bookmarkEnd w:id="4"/>
      <w:bookmarkEnd w:id="5"/>
    </w:p>
    <w:p w14:paraId="7B3012D1" w14:textId="77777777" w:rsidR="00D85807" w:rsidRPr="00380736" w:rsidRDefault="00D85807" w:rsidP="0016664D">
      <w:pPr>
        <w:spacing w:line="312" w:lineRule="auto"/>
      </w:pPr>
    </w:p>
    <w:p w14:paraId="7E4ED767" w14:textId="4F0E570F" w:rsidR="00D85807" w:rsidRPr="00380736" w:rsidRDefault="00D85807" w:rsidP="0016664D">
      <w:pPr>
        <w:spacing w:line="312" w:lineRule="auto"/>
      </w:pPr>
      <w:r w:rsidRPr="00380736">
        <w:t xml:space="preserve">The Manual has been developed within a Project “Support to Strengthening Migration and Asylum Management in Serbia”, which is implemented by the International Organization for Migration in the Republic of Serbia. The Project was initiated as a response to the migration crisis in 2015 in the Western Balkans Region, which exposed the need for further reforms and establishment of a more efficient migration and asylum management system in the Republic of Serbia. The Project supports the efforts of all shareholders to adapt to the existing situation and to improve respect for migrants’ human rights and dignity within the existing legal and strategic frameworks for migrants. </w:t>
      </w:r>
      <w:r w:rsidRPr="00EA1BB8">
        <w:t>Therefore, the main idea behind this Manual is to present the existing legal, strategic and institutional framework in Serbia to all the s</w:t>
      </w:r>
      <w:r w:rsidR="00FD0997" w:rsidRPr="0016664D">
        <w:t>take</w:t>
      </w:r>
      <w:r w:rsidRPr="00374094">
        <w:t>holders</w:t>
      </w:r>
      <w:r w:rsidRPr="00EA1BB8">
        <w:t>, particularly to field workers, with a special focus on relevant international standards, existing practice in Serbia and continuous efforts to connect the migrant services systems for the purpose of meeting their basic needs and exercising their fundamen</w:t>
      </w:r>
      <w:r w:rsidRPr="00374094">
        <w:t>tal rights and freedoms.</w:t>
      </w:r>
      <w:r w:rsidRPr="00380736">
        <w:t xml:space="preserve"> The Manual is divided in two parts. </w:t>
      </w:r>
    </w:p>
    <w:p w14:paraId="31AA97CF" w14:textId="2DF56700" w:rsidR="00D85807" w:rsidRPr="00380736" w:rsidRDefault="00D85807" w:rsidP="0016664D">
      <w:pPr>
        <w:spacing w:line="312" w:lineRule="auto"/>
      </w:pPr>
      <w:r w:rsidRPr="00380736">
        <w:t xml:space="preserve">Part I is general and contains introductory issues related to terms definitions in the field of migration, review of the most important rights for migrants within the human rights corpus, legal and strategic and institutional frameworks for migrants in the Republic of Serbia, and a review of particularly vulnerable groups of migrants. </w:t>
      </w:r>
    </w:p>
    <w:p w14:paraId="788EB0BE" w14:textId="1A7CCDDF" w:rsidR="00D85807" w:rsidRPr="00380736" w:rsidRDefault="00D85807" w:rsidP="0016664D">
      <w:pPr>
        <w:spacing w:line="312" w:lineRule="auto"/>
      </w:pPr>
      <w:r w:rsidRPr="00380736">
        <w:t xml:space="preserve">After indicating the basic international and national legal framework related to migrant protection, Part II of this Manual aims at presenting the existing practice in Serbia related to treatment of migrants, in order to explain what happens to them from the moment they enter the territory of the Republic of Serbia, </w:t>
      </w:r>
      <w:r w:rsidR="003855A4">
        <w:t xml:space="preserve">during their stay in Serbia, </w:t>
      </w:r>
      <w:r w:rsidRPr="00380736">
        <w:t xml:space="preserve">to the moment they leave </w:t>
      </w:r>
      <w:r w:rsidR="003855A4">
        <w:t>its territory (in a case they do not integrate here)</w:t>
      </w:r>
      <w:r w:rsidRPr="00380736">
        <w:t xml:space="preserve">. The following Chapters address key issues from the moment of their entrance into the territory and their referral, potential detention, through the rights they enjoy during their stay on the territory of Serbia, and finally </w:t>
      </w:r>
      <w:r w:rsidR="00374094">
        <w:t xml:space="preserve">the search for sustainable/durable solutions. </w:t>
      </w:r>
      <w:r w:rsidRPr="00380736">
        <w:t xml:space="preserve">Each Chapter presents a relevant legal framework, practice in Serbia, identified service providers in the related area and standards that need to be met. Moreover, these chapters present new laws that should significantly improve the asylum system of the Republic of Serbia and the position of particularly vulnerable undocumented migrants, in the form of legal solutions within the </w:t>
      </w:r>
      <w:r w:rsidR="00374094">
        <w:t>new</w:t>
      </w:r>
      <w:r w:rsidRPr="00380736">
        <w:t xml:space="preserve"> Law on Asylum and Temporary Protection</w:t>
      </w:r>
      <w:r w:rsidR="00374094">
        <w:rPr>
          <w:rStyle w:val="FootnoteReference"/>
        </w:rPr>
        <w:footnoteReference w:id="1"/>
      </w:r>
      <w:r w:rsidRPr="00380736">
        <w:t xml:space="preserve"> and the </w:t>
      </w:r>
      <w:r w:rsidR="00374094">
        <w:t>new</w:t>
      </w:r>
      <w:r w:rsidRPr="00380736">
        <w:t xml:space="preserve"> Law on Aliens,</w:t>
      </w:r>
      <w:r w:rsidR="00374094">
        <w:rPr>
          <w:rStyle w:val="FootnoteReference"/>
        </w:rPr>
        <w:footnoteReference w:id="2"/>
      </w:r>
      <w:r w:rsidRPr="00380736">
        <w:t xml:space="preserve"> </w:t>
      </w:r>
      <w:r w:rsidR="00374094">
        <w:t xml:space="preserve">which </w:t>
      </w:r>
      <w:r w:rsidR="00374094">
        <w:lastRenderedPageBreak/>
        <w:t>were adopted in</w:t>
      </w:r>
      <w:r w:rsidRPr="00380736">
        <w:t xml:space="preserve"> March</w:t>
      </w:r>
      <w:r w:rsidR="00374094">
        <w:t xml:space="preserve"> 2018</w:t>
      </w:r>
      <w:r w:rsidRPr="00380736">
        <w:t>. These novelties are also part of Serbia’s efforts to adapt its system to the Common European Asylum System, on its path towards a full EU membership.</w:t>
      </w:r>
    </w:p>
    <w:p w14:paraId="151F7358" w14:textId="77777777" w:rsidR="00D85807" w:rsidRPr="00380736" w:rsidRDefault="00D85807" w:rsidP="0016664D">
      <w:pPr>
        <w:spacing w:line="312" w:lineRule="auto"/>
      </w:pPr>
    </w:p>
    <w:p w14:paraId="7298B66E" w14:textId="77777777" w:rsidR="00D85807" w:rsidRPr="00380736" w:rsidRDefault="00D85807" w:rsidP="0016664D">
      <w:pPr>
        <w:spacing w:line="312" w:lineRule="auto"/>
      </w:pPr>
    </w:p>
    <w:p w14:paraId="679B9464" w14:textId="77777777" w:rsidR="00D85807" w:rsidRPr="00380736" w:rsidRDefault="00D85807" w:rsidP="0016664D">
      <w:pPr>
        <w:spacing w:line="312" w:lineRule="auto"/>
      </w:pPr>
    </w:p>
    <w:p w14:paraId="5698B909" w14:textId="77777777" w:rsidR="00D85807" w:rsidRPr="00380736" w:rsidRDefault="00D85807" w:rsidP="0016664D">
      <w:pPr>
        <w:spacing w:line="312" w:lineRule="auto"/>
      </w:pPr>
    </w:p>
    <w:p w14:paraId="3BFF8003" w14:textId="77777777" w:rsidR="00D85807" w:rsidRPr="00380736" w:rsidRDefault="00D85807" w:rsidP="0016664D">
      <w:pPr>
        <w:spacing w:line="312" w:lineRule="auto"/>
      </w:pPr>
    </w:p>
    <w:p w14:paraId="53DEC296" w14:textId="77777777" w:rsidR="00D85807" w:rsidRPr="00380736" w:rsidRDefault="00D85807" w:rsidP="0016664D">
      <w:pPr>
        <w:spacing w:line="312" w:lineRule="auto"/>
      </w:pPr>
      <w:r w:rsidRPr="00380736">
        <w:br w:type="page"/>
      </w:r>
    </w:p>
    <w:p w14:paraId="23DBE9FB" w14:textId="40F2B5AF" w:rsidR="00D85807" w:rsidRPr="00380736" w:rsidRDefault="00D85807" w:rsidP="0016664D">
      <w:pPr>
        <w:pStyle w:val="Heading1"/>
        <w:spacing w:before="120" w:line="312" w:lineRule="auto"/>
      </w:pPr>
      <w:bookmarkStart w:id="6" w:name="_Toc505443815"/>
      <w:bookmarkStart w:id="7" w:name="_Toc514242683"/>
      <w:r w:rsidRPr="00380736">
        <w:lastRenderedPageBreak/>
        <w:t>CHAPTER I:</w:t>
      </w:r>
      <w:r w:rsidRPr="00380736">
        <w:rPr>
          <w:b w:val="0"/>
          <w:bCs w:val="0"/>
        </w:rPr>
        <w:t xml:space="preserve"> </w:t>
      </w:r>
      <w:r w:rsidRPr="00380736">
        <w:t>INTRODUCTORY REMARKS ABOUT MIGRATION</w:t>
      </w:r>
      <w:bookmarkEnd w:id="6"/>
      <w:bookmarkEnd w:id="7"/>
    </w:p>
    <w:p w14:paraId="46AC14D4" w14:textId="77777777" w:rsidR="00D85807" w:rsidRPr="00380736" w:rsidRDefault="00D85807" w:rsidP="0016664D">
      <w:pPr>
        <w:pStyle w:val="Heading2"/>
        <w:spacing w:before="120" w:line="312" w:lineRule="auto"/>
      </w:pPr>
      <w:bookmarkStart w:id="8" w:name="_Toc505443816"/>
      <w:bookmarkStart w:id="9" w:name="_Toc514242684"/>
      <w:r w:rsidRPr="00380736">
        <w:t>1.1</w:t>
      </w:r>
      <w:r w:rsidRPr="00380736">
        <w:rPr>
          <w:b w:val="0"/>
          <w:bCs w:val="0"/>
        </w:rPr>
        <w:t xml:space="preserve"> </w:t>
      </w:r>
      <w:r w:rsidRPr="00380736">
        <w:t>DEFINITION AND FORMS OF MIGRATION</w:t>
      </w:r>
      <w:bookmarkEnd w:id="8"/>
      <w:bookmarkEnd w:id="9"/>
    </w:p>
    <w:p w14:paraId="540E2C30" w14:textId="6F23C82F" w:rsidR="00F24E38" w:rsidRDefault="00D85807" w:rsidP="0016664D">
      <w:pPr>
        <w:spacing w:line="312" w:lineRule="auto"/>
        <w:rPr>
          <w:rFonts w:eastAsia="Times New Roman"/>
        </w:rPr>
      </w:pPr>
      <w:r w:rsidRPr="00380736">
        <w:t>Migration is a global phenomenon which involves a change of place of residence caused by the movement of an individual or a group of individuals, which could be temporary or more permanent i</w:t>
      </w:r>
      <w:r>
        <w:t>n nature (permanent residence).</w:t>
      </w:r>
      <w:r w:rsidRPr="00380736">
        <w:t xml:space="preserve"> </w:t>
      </w:r>
      <w:r w:rsidR="00532144">
        <w:t xml:space="preserve">Migration </w:t>
      </w:r>
      <w:r w:rsidR="00084F86">
        <w:t xml:space="preserve">encompasses any kind of movement of people, in which there is a change in the person's habitual residence and when imminent return thereto is not envisaged." </w:t>
      </w:r>
      <w:r w:rsidRPr="00380736">
        <w:t>Th</w:t>
      </w:r>
      <w:r w:rsidR="00084F86">
        <w:t>erefore, this</w:t>
      </w:r>
      <w:r w:rsidRPr="00380736">
        <w:t xml:space="preserve"> term describes a physical movement from one area to another</w:t>
      </w:r>
      <w:r w:rsidR="00084F86">
        <w:t>. It</w:t>
      </w:r>
      <w:r w:rsidRPr="00380736">
        <w:t xml:space="preserve"> can be external or internal, depending on whether a person has crossed an internationally recognized border or not.  </w:t>
      </w:r>
      <w:r w:rsidRPr="00380736">
        <w:rPr>
          <w:rFonts w:eastAsia="Times New Roman"/>
        </w:rPr>
        <w:t xml:space="preserve">In other words, migration involves a change of place of residence or state of origin, which is temporary, and it may be more permanent according to its duration (permanent residence). </w:t>
      </w:r>
    </w:p>
    <w:p w14:paraId="52A7F044" w14:textId="3EC21C1B" w:rsidR="00D85807" w:rsidRPr="00380736" w:rsidRDefault="00D85807" w:rsidP="0016664D">
      <w:pPr>
        <w:spacing w:line="312" w:lineRule="auto"/>
        <w:rPr>
          <w:rFonts w:eastAsia="Times New Roman"/>
        </w:rPr>
      </w:pPr>
      <w:r w:rsidRPr="00380736">
        <w:rPr>
          <w:rFonts w:eastAsia="Times New Roman"/>
        </w:rPr>
        <w:t>Moreover, migration may be:</w:t>
      </w:r>
    </w:p>
    <w:p w14:paraId="0FB94616" w14:textId="483114B5" w:rsidR="00D85807" w:rsidRPr="00380736" w:rsidRDefault="00D85807" w:rsidP="0016664D">
      <w:pPr>
        <w:spacing w:line="312" w:lineRule="auto"/>
      </w:pPr>
      <w:r w:rsidRPr="00380736">
        <w:rPr>
          <w:rStyle w:val="Strong"/>
        </w:rPr>
        <w:t>1.</w:t>
      </w:r>
      <w:r w:rsidRPr="00380736">
        <w:rPr>
          <w:rStyle w:val="Strong"/>
          <w:b w:val="0"/>
          <w:bCs w:val="0"/>
        </w:rPr>
        <w:t xml:space="preserve"> </w:t>
      </w:r>
      <w:r w:rsidRPr="00380736">
        <w:rPr>
          <w:rStyle w:val="Strong"/>
        </w:rPr>
        <w:t>VOLUNTARY MIGRATION</w:t>
      </w:r>
      <w:r w:rsidRPr="00380736">
        <w:t xml:space="preserve"> - when a change of place of residence or state of origin has been made voluntarily, for the purpose of </w:t>
      </w:r>
      <w:r w:rsidR="007B2AD0">
        <w:t xml:space="preserve">employment, </w:t>
      </w:r>
      <w:r w:rsidRPr="00380736">
        <w:t xml:space="preserve">education, family reunification or for another reason. </w:t>
      </w:r>
      <w:r w:rsidR="004D7577">
        <w:t>If s</w:t>
      </w:r>
      <w:r w:rsidRPr="00380736">
        <w:t>uch persons reside in a country</w:t>
      </w:r>
      <w:r w:rsidR="004D7577">
        <w:t xml:space="preserve"> for the purpose of the employment,</w:t>
      </w:r>
      <w:r w:rsidRPr="00380736">
        <w:t xml:space="preserve"> they are calle</w:t>
      </w:r>
      <w:r w:rsidR="00491784">
        <w:t>d</w:t>
      </w:r>
      <w:r w:rsidR="00084F86">
        <w:rPr>
          <w:rStyle w:val="Strong"/>
        </w:rPr>
        <w:t xml:space="preserve"> </w:t>
      </w:r>
      <w:r w:rsidRPr="00380736">
        <w:rPr>
          <w:rStyle w:val="Strong"/>
        </w:rPr>
        <w:t>migrant</w:t>
      </w:r>
      <w:r w:rsidR="00084F86">
        <w:rPr>
          <w:rStyle w:val="Strong"/>
        </w:rPr>
        <w:t xml:space="preserve"> workers</w:t>
      </w:r>
      <w:r w:rsidRPr="00380736">
        <w:t xml:space="preserve">. </w:t>
      </w:r>
      <w:r w:rsidR="00032A77">
        <w:t xml:space="preserve"> A migrant worker is defined by the </w:t>
      </w:r>
      <w:r w:rsidR="00032A77" w:rsidRPr="00032A77">
        <w:t>International Convention on the Protection of the Rights of All Migrant Workers and Members of Their Families</w:t>
      </w:r>
      <w:r w:rsidR="00032A77">
        <w:t xml:space="preserve"> (ICRMW) as “</w:t>
      </w:r>
      <w:r w:rsidR="00032A77" w:rsidRPr="00032A77">
        <w:t>a person who is to be engaged, is engaged or has been engaged in a remunerated activity in a State of which he or she is not a national.</w:t>
      </w:r>
      <w:r w:rsidR="00032A77">
        <w:t>”</w:t>
      </w:r>
      <w:r w:rsidR="00032A77">
        <w:rPr>
          <w:rStyle w:val="FootnoteReference"/>
        </w:rPr>
        <w:footnoteReference w:id="3"/>
      </w:r>
    </w:p>
    <w:p w14:paraId="7214CCC3" w14:textId="1CC82944" w:rsidR="00BA14FF" w:rsidRPr="00BA14FF" w:rsidRDefault="00861279" w:rsidP="0016664D">
      <w:pPr>
        <w:spacing w:line="312" w:lineRule="auto"/>
        <w:rPr>
          <w:rFonts w:ascii="Times New Roman" w:eastAsia="Times New Roman" w:hAnsi="Times New Roman"/>
          <w:sz w:val="24"/>
          <w:szCs w:val="24"/>
        </w:rPr>
      </w:pPr>
      <w:r w:rsidRPr="00861279">
        <w:t>A</w:t>
      </w:r>
      <w:r>
        <w:t>n irregular migrant is a</w:t>
      </w:r>
      <w:r w:rsidRPr="00861279">
        <w:t xml:space="preserve"> person who moves or has moved across an international border and is not authorized to enter or to stay in a State pursuant to the law of that State and to international agreements to which that State is a party.</w:t>
      </w:r>
      <w:r w:rsidR="00690B45">
        <w:rPr>
          <w:rStyle w:val="FootnoteReference"/>
        </w:rPr>
        <w:footnoteReference w:id="4"/>
      </w:r>
      <w:r w:rsidRPr="00861279">
        <w:t xml:space="preserve"> </w:t>
      </w:r>
      <w:r w:rsidR="00336A25" w:rsidRPr="0016664D">
        <w:rPr>
          <w:rFonts w:eastAsia="Times New Roman" w:cstheme="minorHAnsi"/>
        </w:rPr>
        <w:t xml:space="preserve">The definition covers </w:t>
      </w:r>
      <w:r w:rsidR="00336A25" w:rsidRPr="0016664D">
        <w:rPr>
          <w:rFonts w:eastAsia="Times New Roman" w:cstheme="minorHAnsi"/>
          <w:i/>
        </w:rPr>
        <w:t>inter alia</w:t>
      </w:r>
      <w:r w:rsidR="00336A25" w:rsidRPr="0016664D">
        <w:rPr>
          <w:rFonts w:eastAsia="Times New Roman" w:cstheme="minorHAnsi"/>
        </w:rPr>
        <w:t xml:space="preserve"> those persons who have entered a transit or host country lawfully but have stayed for a longer period than authorized or subsequently taken up unauthorized employment (also called clandestine/undocumented migrant or migrant in an irregular situation). The term </w:t>
      </w:r>
      <w:r w:rsidR="00336A25" w:rsidRPr="0016664D">
        <w:rPr>
          <w:rFonts w:eastAsia="Times New Roman" w:cstheme="minorHAnsi" w:hint="eastAsia"/>
        </w:rPr>
        <w:t>“</w:t>
      </w:r>
      <w:r w:rsidR="00336A25" w:rsidRPr="0016664D">
        <w:rPr>
          <w:rFonts w:eastAsia="Times New Roman" w:cstheme="minorHAnsi"/>
        </w:rPr>
        <w:t>irregular</w:t>
      </w:r>
      <w:r w:rsidR="00336A25" w:rsidRPr="0016664D">
        <w:rPr>
          <w:rFonts w:eastAsia="Times New Roman" w:cstheme="minorHAnsi" w:hint="eastAsia"/>
        </w:rPr>
        <w:t>”</w:t>
      </w:r>
      <w:r w:rsidR="00336A25" w:rsidRPr="0016664D">
        <w:rPr>
          <w:rFonts w:eastAsia="Times New Roman" w:cstheme="minorHAnsi"/>
        </w:rPr>
        <w:t xml:space="preserve"> is preferable to </w:t>
      </w:r>
      <w:r w:rsidR="00336A25" w:rsidRPr="0016664D">
        <w:rPr>
          <w:rFonts w:eastAsia="Times New Roman" w:cstheme="minorHAnsi" w:hint="eastAsia"/>
        </w:rPr>
        <w:t>“</w:t>
      </w:r>
      <w:r w:rsidR="00336A25" w:rsidRPr="0016664D">
        <w:rPr>
          <w:rFonts w:eastAsia="Times New Roman" w:cstheme="minorHAnsi"/>
        </w:rPr>
        <w:t>illegal</w:t>
      </w:r>
      <w:r w:rsidR="00336A25" w:rsidRPr="0016664D">
        <w:rPr>
          <w:rFonts w:eastAsia="Times New Roman" w:cstheme="minorHAnsi" w:hint="eastAsia"/>
        </w:rPr>
        <w:t>”</w:t>
      </w:r>
      <w:r w:rsidR="00336A25" w:rsidRPr="0016664D">
        <w:rPr>
          <w:rFonts w:eastAsia="Times New Roman" w:cstheme="minorHAnsi"/>
        </w:rPr>
        <w:t xml:space="preserve"> because the latter carries a criminal connotation and is seen as denying migrants</w:t>
      </w:r>
      <w:r w:rsidR="00336A25" w:rsidRPr="0016664D">
        <w:rPr>
          <w:rFonts w:eastAsia="Times New Roman" w:cstheme="minorHAnsi" w:hint="eastAsia"/>
        </w:rPr>
        <w:t>’</w:t>
      </w:r>
      <w:r w:rsidR="00336A25" w:rsidRPr="0016664D">
        <w:rPr>
          <w:rFonts w:eastAsia="Times New Roman" w:cstheme="minorHAnsi"/>
        </w:rPr>
        <w:t xml:space="preserve"> humanity."</w:t>
      </w:r>
      <w:r w:rsidR="00336A25" w:rsidRPr="0016664D">
        <w:rPr>
          <w:rStyle w:val="FootnoteReference"/>
          <w:rFonts w:eastAsia="Times New Roman" w:cstheme="minorHAnsi"/>
          <w:sz w:val="22"/>
        </w:rPr>
        <w:footnoteReference w:id="5"/>
      </w:r>
      <w:r w:rsidR="00336A25" w:rsidRPr="0016664D">
        <w:rPr>
          <w:rFonts w:eastAsia="Times New Roman" w:cstheme="minorHAnsi"/>
        </w:rPr>
        <w:t xml:space="preserve"> In the litterature, there is also a mention of the term </w:t>
      </w:r>
      <w:r w:rsidR="00336A25" w:rsidRPr="0060403A">
        <w:rPr>
          <w:rFonts w:cstheme="minorHAnsi"/>
        </w:rPr>
        <w:t>"undocumented migrants"</w:t>
      </w:r>
      <w:r w:rsidR="00BA14FF" w:rsidRPr="0060403A">
        <w:rPr>
          <w:rFonts w:cstheme="minorHAnsi"/>
        </w:rPr>
        <w:t xml:space="preserve">. </w:t>
      </w:r>
      <w:r w:rsidR="00BA14FF" w:rsidRPr="0016664D">
        <w:rPr>
          <w:rFonts w:eastAsia="Times New Roman" w:cstheme="minorHAnsi"/>
        </w:rPr>
        <w:t xml:space="preserve">This includes, among others: a person (a) who has no legal documentation to enter a country but manages to enter clandestinely, (b) who enters or stays using fraudulent </w:t>
      </w:r>
      <w:r w:rsidR="00BA14FF" w:rsidRPr="0016664D">
        <w:rPr>
          <w:rFonts w:eastAsia="Times New Roman" w:cstheme="minorHAnsi"/>
        </w:rPr>
        <w:lastRenderedPageBreak/>
        <w:t>documentation, (c) who, after entering using legal documentation, has stayed beyond the time authorized or otherwise violated the terms of entry and remained without authorization.</w:t>
      </w:r>
      <w:r w:rsidR="00230207" w:rsidRPr="0016664D">
        <w:rPr>
          <w:rFonts w:eastAsia="Times New Roman" w:cstheme="minorHAnsi"/>
        </w:rPr>
        <w:t>"</w:t>
      </w:r>
      <w:r w:rsidR="00230207" w:rsidRPr="0016664D">
        <w:rPr>
          <w:rStyle w:val="FootnoteReference"/>
          <w:rFonts w:eastAsia="Times New Roman" w:cstheme="minorHAnsi"/>
          <w:sz w:val="22"/>
        </w:rPr>
        <w:footnoteReference w:id="6"/>
      </w:r>
      <w:r w:rsidR="00BA14FF" w:rsidRPr="00BA14FF">
        <w:rPr>
          <w:rFonts w:ascii="TimesNewRomanPSMT" w:eastAsia="Times New Roman" w:hAnsi="TimesNewRomanPSMT"/>
          <w:sz w:val="20"/>
          <w:szCs w:val="20"/>
        </w:rPr>
        <w:t xml:space="preserve"> </w:t>
      </w:r>
    </w:p>
    <w:p w14:paraId="51C26440" w14:textId="45E3DF95" w:rsidR="00D85807" w:rsidRPr="00380736" w:rsidRDefault="00D85807" w:rsidP="0016664D">
      <w:pPr>
        <w:spacing w:line="312" w:lineRule="auto"/>
      </w:pPr>
      <w:r w:rsidRPr="00380736">
        <w:t xml:space="preserve">    </w:t>
      </w:r>
    </w:p>
    <w:p w14:paraId="3B952019" w14:textId="6FD4BF90" w:rsidR="005E5FBA" w:rsidRDefault="005E5FBA" w:rsidP="005E5FBA">
      <w:pPr>
        <w:pBdr>
          <w:top w:val="single" w:sz="4" w:space="1" w:color="auto"/>
          <w:left w:val="single" w:sz="4" w:space="4" w:color="auto"/>
          <w:bottom w:val="single" w:sz="4" w:space="1" w:color="auto"/>
          <w:right w:val="single" w:sz="4" w:space="4" w:color="auto"/>
        </w:pBdr>
        <w:spacing w:line="312" w:lineRule="auto"/>
      </w:pPr>
      <w:r w:rsidRPr="005E5FBA">
        <w:t xml:space="preserve"> </w:t>
      </w:r>
      <w:r>
        <w:t xml:space="preserve">Terms such as illegal, unauthorised, undocumented, non-compliant, prohibited and irregular are a few terms of commonly used by States in this context. </w:t>
      </w:r>
    </w:p>
    <w:p w14:paraId="62FD401D" w14:textId="77777777" w:rsidR="005E5FBA" w:rsidRDefault="005E5FBA" w:rsidP="005E5FBA">
      <w:pPr>
        <w:pBdr>
          <w:top w:val="single" w:sz="4" w:space="1" w:color="auto"/>
          <w:left w:val="single" w:sz="4" w:space="4" w:color="auto"/>
          <w:bottom w:val="single" w:sz="4" w:space="1" w:color="auto"/>
          <w:right w:val="single" w:sz="4" w:space="4" w:color="auto"/>
        </w:pBdr>
        <w:spacing w:line="312" w:lineRule="auto"/>
      </w:pPr>
      <w:r>
        <w:t xml:space="preserve">The international community has, on several occasions, encouraged the use of the terms “undocumented” or “irregular” as an alternative to the term illegal. The United Nations General Assembly Resolution 3449 (Measures to Ensure the Human Rights and Dignity of All Migrant Workers (9 December 1975)) recognized that the term “illegal” should not be used to define migrants in an irregular situation. The term “irregular” is preferable to “illegal” because the latter carries a criminal connotation, is against migrants’ dignity and undermines the respect of the human rights of migrants. Migrants, as any human beings, can never be illegal; they can be in an irregular situation, but it is inaccurate to refer to a person as “illegal”. </w:t>
      </w:r>
    </w:p>
    <w:p w14:paraId="03DC360E" w14:textId="4FC5F471" w:rsidR="000E7EF6" w:rsidRPr="00380736" w:rsidRDefault="005E5FBA" w:rsidP="005E5FBA">
      <w:pPr>
        <w:pBdr>
          <w:top w:val="single" w:sz="4" w:space="1" w:color="auto"/>
          <w:left w:val="single" w:sz="4" w:space="4" w:color="auto"/>
          <w:bottom w:val="single" w:sz="4" w:space="1" w:color="auto"/>
          <w:right w:val="single" w:sz="4" w:space="4" w:color="auto"/>
        </w:pBdr>
        <w:spacing w:line="312" w:lineRule="auto"/>
      </w:pPr>
      <w:r>
        <w:t>Concerning the term “alien”, and although it is often used in domestic legal settings, it tends to bear a negative connotation suggesting an artificial distance and sense of “otherness”. For this reason, other terms to label those who are not nationals of a given country should be preferred, such as “non-nationals” or “migrants”.</w:t>
      </w:r>
      <w:r>
        <w:rPr>
          <w:rStyle w:val="FootnoteReference"/>
        </w:rPr>
        <w:footnoteReference w:id="7"/>
      </w:r>
    </w:p>
    <w:p w14:paraId="129D9FA2" w14:textId="70E55F7B" w:rsidR="007B5377" w:rsidRPr="0016664D" w:rsidRDefault="00D85807" w:rsidP="0016664D">
      <w:pPr>
        <w:spacing w:line="312" w:lineRule="auto"/>
        <w:rPr>
          <w:rFonts w:eastAsia="Times New Roman" w:cstheme="minorHAnsi"/>
        </w:rPr>
      </w:pPr>
      <w:r w:rsidRPr="00380736">
        <w:rPr>
          <w:rStyle w:val="Strong"/>
        </w:rPr>
        <w:t>2.</w:t>
      </w:r>
      <w:r w:rsidRPr="00380736">
        <w:rPr>
          <w:rStyle w:val="Strong"/>
          <w:b w:val="0"/>
          <w:bCs w:val="0"/>
        </w:rPr>
        <w:t xml:space="preserve"> </w:t>
      </w:r>
      <w:r w:rsidRPr="00380736">
        <w:rPr>
          <w:rStyle w:val="Strong"/>
        </w:rPr>
        <w:t>FORCED MIGRATION</w:t>
      </w:r>
      <w:r w:rsidRPr="00380736">
        <w:t xml:space="preserve"> - </w:t>
      </w:r>
      <w:r w:rsidR="005E5FBA" w:rsidRPr="005E5FBA">
        <w:rPr>
          <w:rFonts w:eastAsia="Times New Roman" w:cstheme="minorHAnsi"/>
        </w:rPr>
        <w:t>A migratory movement which, although the drivers can be diverse, involves force, compulsion, or coercion</w:t>
      </w:r>
      <w:r w:rsidR="005E5FBA">
        <w:rPr>
          <w:rFonts w:eastAsia="Times New Roman" w:cstheme="minorHAnsi"/>
        </w:rPr>
        <w:t>.</w:t>
      </w:r>
      <w:r w:rsidR="007B5377">
        <w:rPr>
          <w:rStyle w:val="FootnoteReference"/>
          <w:rFonts w:eastAsia="Times New Roman" w:cstheme="minorHAnsi"/>
        </w:rPr>
        <w:footnoteReference w:id="8"/>
      </w:r>
    </w:p>
    <w:p w14:paraId="38996D97" w14:textId="43A30341" w:rsidR="00292178" w:rsidRDefault="00CD33E2" w:rsidP="00BB190C">
      <w:pPr>
        <w:pStyle w:val="NormalWeb"/>
        <w:rPr>
          <w:rFonts w:ascii="TimesNewRomanPSMT" w:eastAsia="Times New Roman" w:hAnsi="TimesNewRomanPSMT"/>
          <w:sz w:val="20"/>
          <w:szCs w:val="20"/>
        </w:rPr>
      </w:pPr>
      <w:r w:rsidRPr="00BB190C">
        <w:rPr>
          <w:rFonts w:cstheme="minorHAnsi"/>
          <w:sz w:val="20"/>
          <w:szCs w:val="20"/>
        </w:rPr>
        <w:t xml:space="preserve"> </w:t>
      </w:r>
      <w:r w:rsidRPr="00BB190C">
        <w:rPr>
          <w:rFonts w:eastAsia="Times New Roman" w:cstheme="minorHAnsi"/>
          <w:sz w:val="20"/>
          <w:szCs w:val="20"/>
        </w:rPr>
        <w:t>A person who seeks safety from persecution or serious harm in a country other than his/her own and awaits a decision on the application for refugee status under relevant international and national instruments</w:t>
      </w:r>
      <w:r>
        <w:rPr>
          <w:rFonts w:ascii="TimesNewRomanPSMT" w:eastAsia="Times New Roman" w:hAnsi="TimesNewRomanPSMT"/>
          <w:sz w:val="20"/>
          <w:szCs w:val="20"/>
        </w:rPr>
        <w:t xml:space="preserve"> </w:t>
      </w:r>
      <w:r w:rsidR="00D85807" w:rsidRPr="00380736">
        <w:t xml:space="preserve">is called an </w:t>
      </w:r>
      <w:r w:rsidR="00D85807" w:rsidRPr="00380736">
        <w:rPr>
          <w:b/>
          <w:bCs/>
          <w:i/>
          <w:iCs/>
        </w:rPr>
        <w:t>asylum seeker</w:t>
      </w:r>
      <w:r w:rsidR="00D85807" w:rsidRPr="00380736">
        <w:t>.</w:t>
      </w:r>
      <w:r>
        <w:rPr>
          <w:rStyle w:val="FootnoteReference"/>
        </w:rPr>
        <w:footnoteReference w:id="9"/>
      </w:r>
      <w:r w:rsidR="00D85807" w:rsidRPr="00380736">
        <w:t xml:space="preserve"> In other words, </w:t>
      </w:r>
      <w:r w:rsidR="00292178" w:rsidRPr="0016664D">
        <w:rPr>
          <w:rFonts w:eastAsia="Times New Roman" w:cstheme="minorHAnsi"/>
        </w:rPr>
        <w:t>this is a person who seeks safety from persecution or serious harm in a country other than his or her own and awaits a decision on the application for refugee status</w:t>
      </w:r>
      <w:r w:rsidR="007B6577">
        <w:rPr>
          <w:rFonts w:eastAsia="Times New Roman" w:cstheme="minorHAnsi"/>
        </w:rPr>
        <w:t xml:space="preserve"> or other forms of protection</w:t>
      </w:r>
      <w:r w:rsidR="00292178" w:rsidRPr="0016664D">
        <w:rPr>
          <w:rFonts w:eastAsia="Times New Roman" w:cstheme="minorHAnsi"/>
        </w:rPr>
        <w:t xml:space="preserve"> under relevant international and national </w:t>
      </w:r>
      <w:r w:rsidR="007B6577">
        <w:rPr>
          <w:rFonts w:eastAsia="Times New Roman" w:cstheme="minorHAnsi"/>
        </w:rPr>
        <w:t>law</w:t>
      </w:r>
      <w:r w:rsidR="00292178" w:rsidRPr="0016664D">
        <w:rPr>
          <w:rFonts w:eastAsia="Times New Roman" w:cstheme="minorHAnsi"/>
        </w:rPr>
        <w:t>. In case of a negative decision, the person must leave the country and may be expelled, as may any non-national in an irregular or unlawful situation, unless permission to stay is provided on humanitarian or other related grounds.</w:t>
      </w:r>
      <w:r w:rsidR="007B5377">
        <w:rPr>
          <w:rStyle w:val="FootnoteReference"/>
          <w:rFonts w:eastAsia="Times New Roman" w:cstheme="minorHAnsi"/>
        </w:rPr>
        <w:footnoteReference w:id="10"/>
      </w:r>
      <w:r w:rsidR="00292178" w:rsidRPr="00292178">
        <w:rPr>
          <w:rFonts w:ascii="TimesNewRomanPSMT" w:eastAsia="Times New Roman" w:hAnsi="TimesNewRomanPSMT"/>
          <w:sz w:val="20"/>
          <w:szCs w:val="20"/>
        </w:rPr>
        <w:t xml:space="preserve"> </w:t>
      </w:r>
    </w:p>
    <w:p w14:paraId="15D37B48" w14:textId="77777777" w:rsidR="00D85807" w:rsidRPr="00380736" w:rsidRDefault="00D85807" w:rsidP="0016664D">
      <w:pPr>
        <w:spacing w:line="312" w:lineRule="auto"/>
      </w:pPr>
      <w:r w:rsidRPr="00380736">
        <w:lastRenderedPageBreak/>
        <w:t>When a positive decision is made about the asylum application, authorities of the country may decide to grant one of the three forms of international protection:</w:t>
      </w:r>
    </w:p>
    <w:p w14:paraId="6D2D479B" w14:textId="2FCC801A" w:rsidR="00D85807" w:rsidRPr="00380736" w:rsidRDefault="00D85807" w:rsidP="0016664D">
      <w:pPr>
        <w:spacing w:line="312" w:lineRule="auto"/>
      </w:pPr>
      <w:r w:rsidRPr="00380736">
        <w:t xml:space="preserve">1. If within an asylum procedure it is established that a person qualifies for an international protection, </w:t>
      </w:r>
      <w:r w:rsidR="00E02F11">
        <w:t xml:space="preserve">and falls within the definition of a refugee, </w:t>
      </w:r>
      <w:r w:rsidRPr="00380736">
        <w:t>this person will be granted a so called refuge, or a refugee protection, which is the</w:t>
      </w:r>
      <w:r w:rsidR="00F7505C">
        <w:t xml:space="preserve"> most comprehensive</w:t>
      </w:r>
      <w:r w:rsidRPr="00380736">
        <w:t xml:space="preserve"> form of protection. A person will be deemed a </w:t>
      </w:r>
      <w:r w:rsidRPr="00380736">
        <w:rPr>
          <w:b/>
          <w:bCs/>
          <w:i/>
          <w:iCs/>
        </w:rPr>
        <w:t>refugee</w:t>
      </w:r>
      <w:r w:rsidRPr="00380736">
        <w:t xml:space="preserve"> </w:t>
      </w:r>
      <w:r w:rsidR="007B5377" w:rsidRPr="007B5377">
        <w:rPr>
          <w:rFonts w:cstheme="minorHAnsi"/>
        </w:rPr>
        <w:t xml:space="preserve">if </w:t>
      </w:r>
      <w:r w:rsidR="007B5377" w:rsidRPr="0016664D">
        <w:rPr>
          <w:rFonts w:eastAsia="Times New Roman" w:cstheme="minorHAnsi"/>
        </w:rPr>
        <w:t xml:space="preserve"> </w:t>
      </w:r>
      <w:r w:rsidR="007B5377" w:rsidRPr="0016664D">
        <w:rPr>
          <w:rFonts w:eastAsia="Times New Roman" w:cstheme="minorHAnsi" w:hint="eastAsia"/>
        </w:rPr>
        <w:t>“</w:t>
      </w:r>
      <w:r w:rsidR="007B5377" w:rsidRPr="0016664D">
        <w:rPr>
          <w:rFonts w:eastAsia="Times New Roman" w:cstheme="minorHAnsi"/>
        </w:rPr>
        <w:t>owing to a well-founded fear of persecution for reasons of race, religion, nationality, membership of a particular social group or political opinions, is outside the country of his nationality and is unable or, owing to such fear, is unwilling to avail himself of the protection of that country."</w:t>
      </w:r>
      <w:r w:rsidRPr="00380736">
        <w:rPr>
          <w:rStyle w:val="FootnoteReference"/>
        </w:rPr>
        <w:footnoteReference w:id="11"/>
      </w:r>
      <w:r w:rsidRPr="00380736">
        <w:t xml:space="preserve"> Therefore, this person has left his/her country of origin owing to a well-founded fear of persecution based on one of the five abovementioned reasons, and his/her country is unable or unwilling to provide him/her with assistance and protection. </w:t>
      </w:r>
    </w:p>
    <w:p w14:paraId="7D20E5F6" w14:textId="77777777" w:rsidR="00D85807" w:rsidRPr="00380736" w:rsidRDefault="00D85807" w:rsidP="0016664D">
      <w:pPr>
        <w:spacing w:line="312" w:lineRule="auto"/>
      </w:pPr>
      <w:r w:rsidRPr="00380736">
        <w:t xml:space="preserve"> 2. Under the asylum procedure, it may be established that a person does not qualify for a refugee protection, but rather for a </w:t>
      </w:r>
      <w:r w:rsidRPr="00380736">
        <w:rPr>
          <w:b/>
          <w:bCs/>
          <w:i/>
          <w:iCs/>
        </w:rPr>
        <w:t>subsidiary protection</w:t>
      </w:r>
      <w:r w:rsidRPr="00380736">
        <w:t xml:space="preserve">, which is granted when there were no grounds for persecution in the country of origin, but if this person returns to his/her country, he/she would be under the risk of losing life or of another form of ill-treatment. However, it is important to understand that both refugee protection and subsidiary protection are forms of an international protection. </w:t>
      </w:r>
    </w:p>
    <w:p w14:paraId="72231ADB" w14:textId="77777777" w:rsidR="00D85807" w:rsidRPr="00380736" w:rsidRDefault="00D85807" w:rsidP="0016664D">
      <w:pPr>
        <w:spacing w:line="312" w:lineRule="auto"/>
      </w:pPr>
      <w:r w:rsidRPr="00380736">
        <w:t xml:space="preserve">3. </w:t>
      </w:r>
      <w:r w:rsidRPr="00380736">
        <w:rPr>
          <w:shd w:val="clear" w:color="auto" w:fill="FFFFFF"/>
        </w:rPr>
        <w:t xml:space="preserve">In case of a massive influx of persons from a country where their life, safety or freedom is threatened by generalised violence, external aggression, internal armed conflicts, massive violation of human rights or other circumstances that have seriously affected public order, when it is not possible to carry out an individual procedure for granting the right to asylum due to the massive influx, a </w:t>
      </w:r>
      <w:r w:rsidRPr="00380736">
        <w:rPr>
          <w:b/>
          <w:bCs/>
          <w:i/>
          <w:iCs/>
          <w:shd w:val="clear" w:color="auto" w:fill="FFFFFF"/>
        </w:rPr>
        <w:t>temporary protection</w:t>
      </w:r>
      <w:r w:rsidRPr="00380736">
        <w:rPr>
          <w:shd w:val="clear" w:color="auto" w:fill="FFFFFF"/>
        </w:rPr>
        <w:t xml:space="preserve"> is provided.</w:t>
      </w:r>
    </w:p>
    <w:p w14:paraId="33297D86" w14:textId="77777777" w:rsidR="00D85807" w:rsidRPr="00380736" w:rsidRDefault="00D85807" w:rsidP="0016664D">
      <w:pPr>
        <w:spacing w:line="312" w:lineRule="auto"/>
      </w:pPr>
    </w:p>
    <w:p w14:paraId="59C13F77" w14:textId="77777777" w:rsidR="00D85807" w:rsidRPr="00380736" w:rsidRDefault="00D85807" w:rsidP="0016664D">
      <w:pPr>
        <w:pStyle w:val="Heading2"/>
        <w:spacing w:before="120" w:line="312" w:lineRule="auto"/>
      </w:pPr>
      <w:bookmarkStart w:id="12" w:name="_Toc505443817"/>
      <w:bookmarkStart w:id="13" w:name="_Toc514242685"/>
      <w:r w:rsidRPr="00380736">
        <w:t>1.2.</w:t>
      </w:r>
      <w:r w:rsidRPr="00380736">
        <w:rPr>
          <w:b w:val="0"/>
          <w:bCs w:val="0"/>
        </w:rPr>
        <w:t xml:space="preserve"> </w:t>
      </w:r>
      <w:r w:rsidRPr="00380736">
        <w:t>GLOBAL MIGRATION DATA</w:t>
      </w:r>
      <w:bookmarkEnd w:id="12"/>
      <w:bookmarkEnd w:id="13"/>
    </w:p>
    <w:p w14:paraId="4B14CAFA" w14:textId="1A67F09D" w:rsidR="004D0E32" w:rsidRPr="004D0E32" w:rsidRDefault="00D85807" w:rsidP="0016664D">
      <w:pPr>
        <w:spacing w:line="312" w:lineRule="auto"/>
        <w:rPr>
          <w:rFonts w:cstheme="minorHAnsi"/>
        </w:rPr>
      </w:pPr>
      <w:r w:rsidRPr="00380736">
        <w:t xml:space="preserve">While some people move in search of better economic opportunities, others move to escape armed conflicts, poverty, persecution, terrorism, human rights violations and abuses, climate change and natural </w:t>
      </w:r>
      <w:r w:rsidRPr="0060403A">
        <w:rPr>
          <w:rFonts w:cstheme="minorHAnsi"/>
        </w:rPr>
        <w:t>disaster.</w:t>
      </w:r>
      <w:r w:rsidR="004D0E32" w:rsidRPr="00601005">
        <w:rPr>
          <w:rStyle w:val="FootnoteReference"/>
          <w:rFonts w:cstheme="minorHAnsi"/>
          <w:sz w:val="22"/>
        </w:rPr>
        <w:footnoteReference w:id="12"/>
      </w:r>
      <w:r w:rsidR="004D0E32" w:rsidRPr="0060403A">
        <w:rPr>
          <w:rFonts w:cstheme="minorHAnsi"/>
        </w:rPr>
        <w:t xml:space="preserve"> </w:t>
      </w:r>
      <w:r w:rsidR="00E06782">
        <w:rPr>
          <w:rFonts w:cstheme="minorHAnsi"/>
        </w:rPr>
        <w:t xml:space="preserve">Many move, indeed, for a combination of these reasons, so that the main feature of </w:t>
      </w:r>
      <w:r w:rsidR="00E06782">
        <w:rPr>
          <w:rFonts w:cstheme="minorHAnsi"/>
        </w:rPr>
        <w:lastRenderedPageBreak/>
        <w:t xml:space="preserve">contemporary migration is that it is mixed </w:t>
      </w:r>
      <w:r w:rsidR="004D0E32">
        <w:rPr>
          <w:rFonts w:cstheme="minorHAnsi"/>
        </w:rPr>
        <w:t xml:space="preserve">in nature.  Mixed migration is a "complex migratory population movements that include refugees, asylum-seekers, economic migrants and other migrants, as opposed to migratory population movements that consists entirely of one category of migrants". </w:t>
      </w:r>
      <w:r w:rsidRPr="0016664D">
        <w:rPr>
          <w:rStyle w:val="FootnoteReference"/>
          <w:rFonts w:cstheme="minorHAnsi"/>
          <w:sz w:val="22"/>
        </w:rPr>
        <w:footnoteReference w:id="13"/>
      </w:r>
    </w:p>
    <w:p w14:paraId="0C765011" w14:textId="0CBA1211" w:rsidR="00157C3A" w:rsidRPr="00380736" w:rsidRDefault="00D85807" w:rsidP="0016664D">
      <w:pPr>
        <w:spacing w:line="312" w:lineRule="auto"/>
        <w:rPr>
          <w:shd w:val="clear" w:color="auto" w:fill="FFFFFF"/>
        </w:rPr>
      </w:pPr>
      <w:r w:rsidRPr="00380736">
        <w:rPr>
          <w:shd w:val="clear" w:color="auto" w:fill="FFFFFF"/>
        </w:rPr>
        <w:t xml:space="preserve">According to the 2015 </w:t>
      </w:r>
      <w:r w:rsidR="00157C3A">
        <w:rPr>
          <w:shd w:val="clear" w:color="auto" w:fill="FFFFFF"/>
        </w:rPr>
        <w:t>UN Report of the Secretary General</w:t>
      </w:r>
      <w:r w:rsidRPr="00380736">
        <w:rPr>
          <w:shd w:val="clear" w:color="auto" w:fill="FFFFFF"/>
        </w:rPr>
        <w:t>, there</w:t>
      </w:r>
      <w:r>
        <w:rPr>
          <w:shd w:val="clear" w:color="auto" w:fill="FFFFFF"/>
        </w:rPr>
        <w:t xml:space="preserve"> were 244 million international</w:t>
      </w:r>
      <w:r w:rsidRPr="00380736">
        <w:rPr>
          <w:shd w:val="clear" w:color="auto" w:fill="FFFFFF"/>
        </w:rPr>
        <w:t xml:space="preserve"> migrants in the world i</w:t>
      </w:r>
      <w:r>
        <w:rPr>
          <w:shd w:val="clear" w:color="auto" w:fill="FFFFFF"/>
        </w:rPr>
        <w:t>n 2015, out of which nearly 58%</w:t>
      </w:r>
      <w:r w:rsidRPr="00380736">
        <w:rPr>
          <w:shd w:val="clear" w:color="auto" w:fill="FFFFFF"/>
        </w:rPr>
        <w:t xml:space="preserve"> lived in the developed regions, while the developing regions hosted 42% of them.</w:t>
      </w:r>
      <w:r>
        <w:rPr>
          <w:rStyle w:val="FootnoteReference"/>
          <w:shd w:val="clear" w:color="auto" w:fill="FFFFFF"/>
        </w:rPr>
        <w:footnoteReference w:id="14"/>
      </w:r>
      <w:r w:rsidRPr="00380736">
        <w:rPr>
          <w:shd w:val="clear" w:color="auto" w:fill="FFFFFF"/>
        </w:rPr>
        <w:t xml:space="preserve"> </w:t>
      </w:r>
      <w:r w:rsidR="00157C3A">
        <w:rPr>
          <w:shd w:val="clear" w:color="auto" w:fill="FFFFFF"/>
        </w:rPr>
        <w:t>The same number is consirmed in an IOM general Report for 2018, where is underlined that this number is almost 100 million more than in 1990, and over three times the estimated number in 1970.</w:t>
      </w:r>
      <w:r w:rsidR="00157C3A">
        <w:rPr>
          <w:rStyle w:val="FootnoteReference"/>
          <w:shd w:val="clear" w:color="auto" w:fill="FFFFFF"/>
        </w:rPr>
        <w:footnoteReference w:id="15"/>
      </w:r>
      <w:r w:rsidR="0010671B">
        <w:rPr>
          <w:shd w:val="clear" w:color="auto" w:fill="FFFFFF"/>
        </w:rPr>
        <w:t xml:space="preserve"> Most of international migrants (72%) are of working age (20- 64 years).</w:t>
      </w:r>
      <w:r w:rsidR="0010671B">
        <w:rPr>
          <w:rStyle w:val="FootnoteReference"/>
          <w:shd w:val="clear" w:color="auto" w:fill="FFFFFF"/>
        </w:rPr>
        <w:footnoteReference w:id="16"/>
      </w:r>
    </w:p>
    <w:p w14:paraId="0CD537D6" w14:textId="5953DE7B" w:rsidR="00D85807" w:rsidRPr="00380736" w:rsidRDefault="00D85807" w:rsidP="0016664D">
      <w:pPr>
        <w:pBdr>
          <w:top w:val="single" w:sz="4" w:space="1" w:color="auto"/>
          <w:left w:val="single" w:sz="4" w:space="4" w:color="auto"/>
          <w:bottom w:val="single" w:sz="4" w:space="1" w:color="auto"/>
          <w:right w:val="single" w:sz="4" w:space="4" w:color="auto"/>
        </w:pBdr>
        <w:spacing w:line="312" w:lineRule="auto"/>
        <w:rPr>
          <w:shd w:val="clear" w:color="auto" w:fill="FFFFFF"/>
        </w:rPr>
      </w:pPr>
      <w:r w:rsidRPr="00380736">
        <w:rPr>
          <w:shd w:val="clear" w:color="auto" w:fill="FFFFFF"/>
        </w:rPr>
        <w:t>Between 1990 and 2015, the number of migrants worldwide rose by 91 million, or by as many as 60%. While between 1990 and 2000 the number of migrants increase</w:t>
      </w:r>
      <w:r>
        <w:rPr>
          <w:shd w:val="clear" w:color="auto" w:fill="FFFFFF"/>
        </w:rPr>
        <w:t>d</w:t>
      </w:r>
      <w:r w:rsidRPr="00380736">
        <w:rPr>
          <w:shd w:val="clear" w:color="auto" w:fill="FFFFFF"/>
        </w:rPr>
        <w:t xml:space="preserve"> by 2 million annually, between 2010 and 2015 the number increased to 4.4 million people,</w:t>
      </w:r>
      <w:r w:rsidRPr="00380736">
        <w:rPr>
          <w:rStyle w:val="FootnoteReference"/>
          <w:color w:val="333333"/>
          <w:szCs w:val="20"/>
          <w:shd w:val="clear" w:color="auto" w:fill="FFFFFF"/>
        </w:rPr>
        <w:footnoteReference w:id="17"/>
      </w:r>
      <w:r w:rsidRPr="00380736">
        <w:rPr>
          <w:shd w:val="clear" w:color="auto" w:fill="FFFFFF"/>
        </w:rPr>
        <w:t xml:space="preserve"> which indicates a constant significantly growing trend in the number of migrants globally. Almost 2/3 of migrants are in Europe (76 million) and Asia (75 million), followed by Northern America (54 million), Africa (21 million), Latin America and the Caribbean (9 million), and Oceania (8 million).</w:t>
      </w:r>
      <w:r w:rsidR="0035755A">
        <w:rPr>
          <w:rStyle w:val="FootnoteReference"/>
          <w:shd w:val="clear" w:color="auto" w:fill="FFFFFF"/>
        </w:rPr>
        <w:footnoteReference w:id="18"/>
      </w:r>
      <w:r w:rsidRPr="00380736">
        <w:rPr>
          <w:shd w:val="clear" w:color="auto" w:fill="FFFFFF"/>
        </w:rPr>
        <w:t xml:space="preserve"> Between 1990 and 2015, Asia, Europe and Northern America recorded the largest gains in the number of migrants, about 1 million per year.</w:t>
      </w:r>
      <w:r w:rsidRPr="00380736">
        <w:rPr>
          <w:rStyle w:val="FootnoteReference"/>
          <w:color w:val="333333"/>
          <w:szCs w:val="20"/>
          <w:shd w:val="clear" w:color="auto" w:fill="FFFFFF"/>
        </w:rPr>
        <w:footnoteReference w:id="19"/>
      </w:r>
      <w:r w:rsidRPr="00380736">
        <w:rPr>
          <w:shd w:val="clear" w:color="auto" w:fill="FFFFFF"/>
        </w:rPr>
        <w:t xml:space="preserve"> The statistics indicate that in 2015, 51% of all international migrants in the world were living in ten countries, most of who lived in: </w:t>
      </w:r>
      <w:r w:rsidR="00C775DA">
        <w:rPr>
          <w:shd w:val="clear" w:color="auto" w:fill="FFFFFF"/>
        </w:rPr>
        <w:t>t</w:t>
      </w:r>
      <w:r w:rsidRPr="00380736">
        <w:rPr>
          <w:shd w:val="clear" w:color="auto" w:fill="FFFFFF"/>
        </w:rPr>
        <w:t>he USA (47 million),</w:t>
      </w:r>
      <w:r w:rsidR="00C775DA">
        <w:rPr>
          <w:rStyle w:val="FootnoteReference"/>
          <w:shd w:val="clear" w:color="auto" w:fill="FFFFFF"/>
        </w:rPr>
        <w:footnoteReference w:id="20"/>
      </w:r>
      <w:r w:rsidRPr="00380736">
        <w:rPr>
          <w:shd w:val="clear" w:color="auto" w:fill="FFFFFF"/>
        </w:rPr>
        <w:t xml:space="preserve"> Germany and Russia (12 million each), Saudi Arabia (10 million), the United Kingdom (nearly 9 million) and the United Arab Emirates (8 million).</w:t>
      </w:r>
      <w:r w:rsidRPr="00380736">
        <w:rPr>
          <w:rStyle w:val="FootnoteReference"/>
          <w:color w:val="333333"/>
          <w:szCs w:val="20"/>
          <w:shd w:val="clear" w:color="auto" w:fill="FFFFFF"/>
        </w:rPr>
        <w:footnoteReference w:id="21"/>
      </w:r>
      <w:r w:rsidRPr="00380736">
        <w:rPr>
          <w:shd w:val="clear" w:color="auto" w:fill="FFFFFF"/>
        </w:rPr>
        <w:t xml:space="preserve"> On the other hand, five countries from which most of the migrants originated in 2015 were China, Syria, Romania, Poland and India. </w:t>
      </w:r>
    </w:p>
    <w:p w14:paraId="6ACBC22A" w14:textId="77777777" w:rsidR="00D85807" w:rsidRPr="00380736" w:rsidRDefault="00D85807" w:rsidP="0016664D">
      <w:pPr>
        <w:spacing w:line="312" w:lineRule="auto"/>
        <w:rPr>
          <w:shd w:val="clear" w:color="auto" w:fill="FFFFFF"/>
        </w:rPr>
      </w:pPr>
      <w:r w:rsidRPr="00380736">
        <w:rPr>
          <w:shd w:val="clear" w:color="auto" w:fill="FFFFFF"/>
        </w:rPr>
        <w:t>Over the past few years, there has been the mass inflows of asylum seekers and refugees, and G20 countries received more than 3.5 million formal asylum applications in 2015 and 2016, the highest numbers since World War II.</w:t>
      </w:r>
      <w:r w:rsidRPr="00380736">
        <w:rPr>
          <w:rStyle w:val="FootnoteReference"/>
          <w:color w:val="333333"/>
          <w:shd w:val="clear" w:color="auto" w:fill="FFFFFF"/>
        </w:rPr>
        <w:footnoteReference w:id="22"/>
      </w:r>
      <w:r w:rsidRPr="00380736">
        <w:rPr>
          <w:shd w:val="clear" w:color="auto" w:fill="FFFFFF"/>
        </w:rPr>
        <w:t xml:space="preserve"> Moreover, after the agreement with the EU in March 2016, Turkey has </w:t>
      </w:r>
      <w:r w:rsidRPr="00380736">
        <w:rPr>
          <w:shd w:val="clear" w:color="auto" w:fill="FFFFFF"/>
        </w:rPr>
        <w:lastRenderedPageBreak/>
        <w:t>provided temporary protection to another 3 million Syrians, while Lebanon and Jordan have hosted more than 1.5 million Syrians. Germany also registered more than 1.2 million asylum applications in 2015 and 2016.</w:t>
      </w:r>
      <w:r w:rsidRPr="00380736">
        <w:rPr>
          <w:rStyle w:val="FootnoteReference"/>
          <w:color w:val="333333"/>
          <w:shd w:val="clear" w:color="auto" w:fill="FFFFFF"/>
        </w:rPr>
        <w:footnoteReference w:id="23"/>
      </w:r>
      <w:r w:rsidRPr="00380736">
        <w:rPr>
          <w:shd w:val="clear" w:color="auto" w:fill="FFFFFF"/>
        </w:rPr>
        <w:t xml:space="preserve"> </w:t>
      </w:r>
    </w:p>
    <w:p w14:paraId="25E4B2A8" w14:textId="61686289" w:rsidR="00D85807" w:rsidRPr="00380736" w:rsidRDefault="00D85807" w:rsidP="0016664D">
      <w:pPr>
        <w:spacing w:line="312" w:lineRule="auto"/>
        <w:rPr>
          <w:shd w:val="clear" w:color="auto" w:fill="FFFFFF"/>
        </w:rPr>
      </w:pPr>
      <w:r w:rsidRPr="00380736">
        <w:rPr>
          <w:shd w:val="clear" w:color="auto" w:fill="FFFFFF"/>
        </w:rPr>
        <w:t>According to the UNHCR data, there are currently 22.5 million refugees in the world, and in the year of 2016 alone, over 2 million asylum applications were lodged globally.</w:t>
      </w:r>
      <w:r w:rsidR="00386D63">
        <w:rPr>
          <w:rStyle w:val="FootnoteReference"/>
          <w:shd w:val="clear" w:color="auto" w:fill="FFFFFF"/>
        </w:rPr>
        <w:footnoteReference w:id="24"/>
      </w:r>
      <w:r w:rsidRPr="00380736">
        <w:rPr>
          <w:shd w:val="clear" w:color="auto" w:fill="FFFFFF"/>
        </w:rPr>
        <w:t xml:space="preserve"> G20 Members host 6 million of refugees (27%), a significant increased as compared to 2010, when there were ‘only’ 2.4 million refugees, and as many as 88% of the asylum applications have been lodged in these countries (which is 4 times more then between 2005 - 2010).</w:t>
      </w:r>
      <w:r w:rsidRPr="00380736">
        <w:rPr>
          <w:rStyle w:val="FootnoteReference"/>
          <w:color w:val="333333"/>
          <w:shd w:val="clear" w:color="auto" w:fill="FFFFFF"/>
        </w:rPr>
        <w:footnoteReference w:id="25"/>
      </w:r>
      <w:r w:rsidRPr="00380736">
        <w:rPr>
          <w:shd w:val="clear" w:color="auto" w:fill="FFFFFF"/>
        </w:rPr>
        <w:t xml:space="preserve"> Most of this increase is driven by the Syrian conflict and main route through Turkey towards EU countries. </w:t>
      </w:r>
    </w:p>
    <w:p w14:paraId="7E3BE1F6" w14:textId="58A2EA6E" w:rsidR="00D85807" w:rsidRPr="00380736" w:rsidRDefault="00D85807" w:rsidP="0016664D">
      <w:pPr>
        <w:spacing w:line="312" w:lineRule="auto"/>
      </w:pPr>
    </w:p>
    <w:p w14:paraId="5A58A402" w14:textId="77777777" w:rsidR="00D85807" w:rsidRPr="00380736" w:rsidRDefault="00D85807" w:rsidP="0016664D">
      <w:pPr>
        <w:pStyle w:val="Heading2"/>
        <w:spacing w:before="120" w:line="312" w:lineRule="auto"/>
      </w:pPr>
      <w:bookmarkStart w:id="14" w:name="_Toc505443818"/>
      <w:bookmarkStart w:id="15" w:name="_Toc514242686"/>
      <w:r w:rsidRPr="00380736">
        <w:t>1.3.</w:t>
      </w:r>
      <w:r w:rsidRPr="00380736">
        <w:rPr>
          <w:b w:val="0"/>
          <w:bCs w:val="0"/>
        </w:rPr>
        <w:t xml:space="preserve"> </w:t>
      </w:r>
      <w:r w:rsidRPr="00380736">
        <w:t>MIGRATORY ROUTE:</w:t>
      </w:r>
      <w:r w:rsidRPr="00380736">
        <w:rPr>
          <w:b w:val="0"/>
          <w:bCs w:val="0"/>
        </w:rPr>
        <w:t xml:space="preserve"> </w:t>
      </w:r>
      <w:r w:rsidRPr="00380736">
        <w:t>COUNTRY OF ORIGIN, COUNTRY OF TRANSIT AND RECEIVING COUNTRY</w:t>
      </w:r>
      <w:bookmarkEnd w:id="14"/>
      <w:r w:rsidRPr="00380736">
        <w:rPr>
          <w:b w:val="0"/>
          <w:bCs w:val="0"/>
        </w:rPr>
        <w:t xml:space="preserve"> </w:t>
      </w:r>
      <w:bookmarkEnd w:id="15"/>
    </w:p>
    <w:p w14:paraId="1598D47E" w14:textId="77777777" w:rsidR="00D85807" w:rsidRPr="00380736" w:rsidRDefault="00D85807" w:rsidP="0016664D">
      <w:pPr>
        <w:spacing w:line="312" w:lineRule="auto"/>
      </w:pPr>
    </w:p>
    <w:p w14:paraId="595E5B92" w14:textId="7D085493" w:rsidR="00584E94" w:rsidRDefault="00D85807" w:rsidP="0016664D">
      <w:pPr>
        <w:spacing w:line="312" w:lineRule="auto"/>
      </w:pPr>
      <w:r w:rsidRPr="00380736">
        <w:t xml:space="preserve">There are three situations </w:t>
      </w:r>
      <w:r w:rsidR="000E6DF6">
        <w:t>that</w:t>
      </w:r>
      <w:r w:rsidRPr="00380736">
        <w:t xml:space="preserve"> can be distinguished within migration: life in a country of origin and reasons for leaving it, transiting and staying in third countries, and entering and staying in a receiving country. </w:t>
      </w:r>
      <w:r w:rsidR="00584E94">
        <w:t>The c</w:t>
      </w:r>
      <w:r w:rsidR="000E6DF6">
        <w:t xml:space="preserve">ountry of origin is </w:t>
      </w:r>
      <w:r w:rsidR="00584E94">
        <w:t>a "country that is a source of migratory flows (regular or irregular).</w:t>
      </w:r>
      <w:r w:rsidR="00584E94">
        <w:rPr>
          <w:rStyle w:val="FootnoteReference"/>
        </w:rPr>
        <w:footnoteReference w:id="26"/>
      </w:r>
    </w:p>
    <w:p w14:paraId="231CB19A" w14:textId="78D9B515" w:rsidR="00D85807" w:rsidRPr="00380736" w:rsidRDefault="00D85807" w:rsidP="0016664D">
      <w:pPr>
        <w:pStyle w:val="NormalWeb"/>
        <w:spacing w:before="120" w:beforeAutospacing="0" w:after="200" w:afterAutospacing="0" w:line="312" w:lineRule="auto"/>
      </w:pPr>
      <w:r w:rsidRPr="00380736">
        <w:t xml:space="preserve">When migrants reach a desired or desirable destination, which are usually developed EU Member States, </w:t>
      </w:r>
      <w:r w:rsidR="000E6DF6">
        <w:t>they are in a country of destination, or in a " country that is a destination for migratory flows."</w:t>
      </w:r>
      <w:r w:rsidR="000E6DF6">
        <w:rPr>
          <w:rStyle w:val="FootnoteReference"/>
        </w:rPr>
        <w:footnoteReference w:id="27"/>
      </w:r>
      <w:r w:rsidR="000E6DF6">
        <w:t xml:space="preserve"> When they reach them, </w:t>
      </w:r>
      <w:r w:rsidRPr="00380736">
        <w:t xml:space="preserve">the authorities need to make protection need assessment, on individual basis, before denying them access to the territory. However, there are numerous proofs of push-back factors and violations of human rights, for which the journey to the desired destination may last for days, or even years. Many migrants won’t have an opportunity to finish their journey due to some fatal events or numerous unpredictable circumstances during the journey, for which they remain ‘trapped’ in another country. Their route, means of transport, even the desired destination may be changed through various stages of the journey, which is why their need for the protection of their human rights may change during the journey. It is particularly important that each migrant’s right to equal protection under international </w:t>
      </w:r>
      <w:r w:rsidRPr="00380736">
        <w:lastRenderedPageBreak/>
        <w:t xml:space="preserve">human rights law is recognised, and that the rights recognised for those who require international protection are respected. </w:t>
      </w:r>
    </w:p>
    <w:p w14:paraId="1ED633E5" w14:textId="571E1B59" w:rsidR="00D85807" w:rsidRPr="00380736" w:rsidRDefault="00D85807" w:rsidP="0016664D">
      <w:pPr>
        <w:pStyle w:val="NormalWeb"/>
        <w:spacing w:before="120" w:beforeAutospacing="0" w:after="200" w:afterAutospacing="0" w:line="312" w:lineRule="auto"/>
      </w:pPr>
      <w:r w:rsidRPr="00380736">
        <w:t>Countr</w:t>
      </w:r>
      <w:r w:rsidR="00DF21AF">
        <w:t>y</w:t>
      </w:r>
      <w:r w:rsidRPr="00380736">
        <w:t xml:space="preserve"> of transit </w:t>
      </w:r>
      <w:r w:rsidR="00DF21AF">
        <w:t>is a "country through which migratory flows (regular or irregular) move.</w:t>
      </w:r>
      <w:r w:rsidR="00DF21AF">
        <w:rPr>
          <w:rStyle w:val="FootnoteReference"/>
        </w:rPr>
        <w:footnoteReference w:id="28"/>
      </w:r>
      <w:r w:rsidR="00DF21AF">
        <w:t xml:space="preserve"> </w:t>
      </w:r>
      <w:r w:rsidRPr="00380736">
        <w:t xml:space="preserve">Many migrants do not have a clear destination when they start their journey. Therefore, countries of transit rarely remain just that, but rather become host (receiving) countries, or the countries in which these persons apply for asylum. </w:t>
      </w:r>
    </w:p>
    <w:p w14:paraId="1A918E98" w14:textId="390BFFFF" w:rsidR="00D85807" w:rsidRPr="00380736" w:rsidRDefault="00D85807" w:rsidP="0016664D">
      <w:pPr>
        <w:spacing w:line="312" w:lineRule="auto"/>
      </w:pPr>
      <w:r w:rsidRPr="00380736">
        <w:t>Contemporary migration needs to be viewed as a whole, not separately through its stages. Therefore, all the countries through which a migrant transits need to cooperate and coordinate their activities, and they need to focus on a concrete situation of each individual, whose decisions and activities drive the migration. This is particularly important due to the “externalisation” of EU borders, which may have serious consequences for migrants and refugees. A large number of them is thus blocked on their journey, and they remain ‘trapped’ in a country of transit, which is why they are in a particularly vulnerable situation, without a recognised legal status and protection, which means that they do not have access to fulfil their basic needs, and thus they are exposed to the risk of exploitation, abuse and violence.</w:t>
      </w:r>
      <w:r w:rsidRPr="00380736">
        <w:rPr>
          <w:rStyle w:val="FootnoteReference"/>
        </w:rPr>
        <w:footnoteReference w:id="29"/>
      </w:r>
      <w:r w:rsidRPr="00380736">
        <w:t xml:space="preserve"> The situation described above refers to the countries that do not have sufficient capacities and efficient asylum systems in line with relevant international standards, which is why they are not considered desired destinations. </w:t>
      </w:r>
    </w:p>
    <w:p w14:paraId="7E8796DE" w14:textId="77777777" w:rsidR="00D85807" w:rsidRPr="00380736" w:rsidRDefault="00D85807" w:rsidP="0016664D">
      <w:pPr>
        <w:spacing w:line="312" w:lineRule="auto"/>
      </w:pPr>
    </w:p>
    <w:p w14:paraId="32B3C5D9" w14:textId="77777777" w:rsidR="00D85807" w:rsidRPr="00380736" w:rsidRDefault="00D85807" w:rsidP="0016664D">
      <w:pPr>
        <w:pStyle w:val="Heading2"/>
        <w:spacing w:before="120" w:line="312" w:lineRule="auto"/>
      </w:pPr>
      <w:bookmarkStart w:id="16" w:name="_Toc505443819"/>
      <w:bookmarkStart w:id="17" w:name="_Toc514242687"/>
      <w:r w:rsidRPr="00380736">
        <w:t>1.4.</w:t>
      </w:r>
      <w:r w:rsidRPr="00380736">
        <w:rPr>
          <w:b w:val="0"/>
          <w:bCs w:val="0"/>
        </w:rPr>
        <w:t xml:space="preserve"> </w:t>
      </w:r>
      <w:r w:rsidRPr="00380736">
        <w:t>NECESSITY OF MIGRANT PROTECTION</w:t>
      </w:r>
      <w:bookmarkEnd w:id="16"/>
      <w:bookmarkEnd w:id="17"/>
    </w:p>
    <w:p w14:paraId="381AE235" w14:textId="77777777" w:rsidR="008F1DB5" w:rsidRPr="00380736" w:rsidRDefault="008F1DB5" w:rsidP="0016664D">
      <w:pPr>
        <w:spacing w:line="312" w:lineRule="auto"/>
      </w:pPr>
    </w:p>
    <w:p w14:paraId="07CB4BDD" w14:textId="54BAA69C" w:rsidR="00D85807" w:rsidRPr="00380736" w:rsidRDefault="008F1DB5" w:rsidP="0016664D">
      <w:pPr>
        <w:spacing w:line="312" w:lineRule="auto"/>
      </w:pPr>
      <w:r>
        <w:t>I</w:t>
      </w:r>
      <w:r w:rsidR="00D85807" w:rsidRPr="00380736">
        <w:t>n 2015, with the adoption of the 2030 Agenda for Sustainable Development, states explicitly recognised the positive effects of migrants on growth and sustainable development.</w:t>
      </w:r>
      <w:r w:rsidR="00D85807" w:rsidRPr="00380736">
        <w:rPr>
          <w:rStyle w:val="FootnoteReference"/>
        </w:rPr>
        <w:footnoteReference w:id="30"/>
      </w:r>
      <w:r w:rsidR="00D85807" w:rsidRPr="00380736">
        <w:t xml:space="preserve"> in September 2016 the international community met in New York in order to adopt a Declaration on Refugees and Migrants and expressed a political will of world leaders to preserve lives, protect rights and share responsibilities at the global level. The states, among other things, took on a commitment to protect the human rights of all refugees and migrants, regardless of status. </w:t>
      </w:r>
    </w:p>
    <w:p w14:paraId="1D2A0FA4" w14:textId="77777777" w:rsidR="00D85807" w:rsidRPr="00380736" w:rsidRDefault="00D85807" w:rsidP="0016664D">
      <w:pPr>
        <w:spacing w:line="312" w:lineRule="auto"/>
      </w:pPr>
      <w:r w:rsidRPr="00380736">
        <w:lastRenderedPageBreak/>
        <w:t>The states also took on a commitment to take the following steps: - ensure that all refugee and migrant children are receiving education within a few months of arrival; prevent and respond to sexual and gender-based violence; support those countries rescuing, receiving and hosting large numbers of refugees and migrants; work towards ending the practice of detaining children for the purposes of determining their migration status; strongly condemn xenophobia against refugees and migrants and support a global campaign to counter it; strengthen the positive contributions made by migrants to economic and social development in their host countries; improve the delivery of humanitarian and development assistance to those countries most affected; implement a comprehensive refugee response, based on a new framework that sets out the responsibility of Member States, civil society partners and the UN system, whenever there is a large movement of refugees; find new homes for all refugees needing resettlement, and expand the opportunities for refugees to relocate to other countries through labour mobility or education schemes; strengthen the global governance of migration by bringing the International Organization for Migration into the UN system.</w:t>
      </w:r>
    </w:p>
    <w:p w14:paraId="71A6BC73" w14:textId="77777777" w:rsidR="00D85807" w:rsidRPr="00380736" w:rsidRDefault="00D85807" w:rsidP="0016664D">
      <w:pPr>
        <w:spacing w:line="312" w:lineRule="auto"/>
      </w:pPr>
    </w:p>
    <w:p w14:paraId="2498789F" w14:textId="17969999" w:rsidR="00D85807" w:rsidRPr="00380736" w:rsidRDefault="00D85807" w:rsidP="0016664D">
      <w:pPr>
        <w:pStyle w:val="Heading2"/>
        <w:spacing w:before="120" w:line="312" w:lineRule="auto"/>
      </w:pPr>
      <w:bookmarkStart w:id="18" w:name="_Toc505443820"/>
      <w:bookmarkStart w:id="19" w:name="_Toc514242688"/>
      <w:r w:rsidRPr="00380736">
        <w:t>1.5.</w:t>
      </w:r>
      <w:r w:rsidRPr="00380736">
        <w:rPr>
          <w:b w:val="0"/>
          <w:bCs w:val="0"/>
        </w:rPr>
        <w:t xml:space="preserve"> </w:t>
      </w:r>
      <w:r w:rsidRPr="00380736">
        <w:t>PROTECTION PRINCIPLES</w:t>
      </w:r>
      <w:bookmarkEnd w:id="18"/>
      <w:bookmarkEnd w:id="19"/>
    </w:p>
    <w:p w14:paraId="08583485" w14:textId="77777777" w:rsidR="00D85807" w:rsidRPr="00380736" w:rsidRDefault="00D85807" w:rsidP="0016664D">
      <w:pPr>
        <w:spacing w:line="312" w:lineRule="auto"/>
      </w:pPr>
      <w:r w:rsidRPr="00380736">
        <w:t xml:space="preserve">Human rights are in their nature universal, inalienable, indivisible and interdependent. Each country is obliged to take all available measures to align its legislation and practice with international obligations they took. These obligations refer to respect for and protection of human rights. While the obligation to respect human rights involves adoption of national legislation, it also refers to states’ not missing opportunities to take steps to prevent infringements of human rights, but only when it is aware or could be aware that such infringements occurred. </w:t>
      </w:r>
    </w:p>
    <w:p w14:paraId="3AE3941B" w14:textId="535B4248" w:rsidR="00D85807" w:rsidRPr="00380736" w:rsidRDefault="00D85807" w:rsidP="0016664D">
      <w:pPr>
        <w:pStyle w:val="Heading3"/>
        <w:spacing w:before="120" w:line="312" w:lineRule="auto"/>
      </w:pPr>
      <w:bookmarkStart w:id="20" w:name="_Toc505443821"/>
      <w:bookmarkStart w:id="21" w:name="_Toc514242689"/>
      <w:r w:rsidRPr="00380736">
        <w:rPr>
          <w:bCs/>
        </w:rPr>
        <w:t>1.5.1.</w:t>
      </w:r>
      <w:r w:rsidRPr="00380736">
        <w:rPr>
          <w:b w:val="0"/>
        </w:rPr>
        <w:t xml:space="preserve"> </w:t>
      </w:r>
      <w:r w:rsidR="00AF23E6">
        <w:rPr>
          <w:bCs/>
        </w:rPr>
        <w:t>Do no</w:t>
      </w:r>
      <w:r w:rsidRPr="00380736">
        <w:rPr>
          <w:bCs/>
        </w:rPr>
        <w:t xml:space="preserve"> </w:t>
      </w:r>
      <w:r w:rsidR="008F1DB5">
        <w:rPr>
          <w:bCs/>
        </w:rPr>
        <w:t>h</w:t>
      </w:r>
      <w:r w:rsidRPr="00380736">
        <w:rPr>
          <w:bCs/>
        </w:rPr>
        <w:t>arm</w:t>
      </w:r>
      <w:bookmarkEnd w:id="20"/>
      <w:bookmarkEnd w:id="21"/>
    </w:p>
    <w:p w14:paraId="3E6B710C" w14:textId="783D089A" w:rsidR="008F1DB5" w:rsidRPr="00380736" w:rsidRDefault="00D85807" w:rsidP="0016664D">
      <w:pPr>
        <w:spacing w:line="312" w:lineRule="auto"/>
      </w:pPr>
      <w:r w:rsidRPr="00380736">
        <w:t xml:space="preserve">The whole contemporary concept of protection of migrants is based on the idea </w:t>
      </w:r>
      <w:r w:rsidR="00097A21">
        <w:t>to prevent and minimize, as much as possible, any unintended negative effects of intervention which can increase someone's vulnerability to both, physical and psychological risks.</w:t>
      </w:r>
      <w:r w:rsidR="00097A21">
        <w:rPr>
          <w:rStyle w:val="FootnoteReference"/>
        </w:rPr>
        <w:footnoteReference w:id="31"/>
      </w:r>
      <w:r w:rsidRPr="00380736">
        <w:t xml:space="preserve"> </w:t>
      </w:r>
      <w:r w:rsidR="008F1DB5">
        <w:t xml:space="preserve">It pressuposes </w:t>
      </w:r>
      <w:r w:rsidRPr="00380736">
        <w:t>prioritising safety and dignity and avoiding doing harm to a person. This principle involves organisation of services and providing assistance in a manner that ensures physical and mental integrity of the person and avoidance of negative effects. This approach requires that the assistance is provided in line with the migrants’ culture and tradition and that this does not put them at risk of external attacks and threats.</w:t>
      </w:r>
    </w:p>
    <w:p w14:paraId="10808440" w14:textId="7B6A329F" w:rsidR="008113E1" w:rsidRPr="00380736" w:rsidRDefault="008113E1" w:rsidP="0016664D">
      <w:pPr>
        <w:pStyle w:val="Heading3"/>
        <w:spacing w:before="120" w:line="312" w:lineRule="auto"/>
      </w:pPr>
      <w:bookmarkStart w:id="22" w:name="_Toc514242690"/>
      <w:bookmarkStart w:id="23" w:name="_Toc505443822"/>
      <w:r>
        <w:rPr>
          <w:bCs/>
        </w:rPr>
        <w:lastRenderedPageBreak/>
        <w:t>1.5.2</w:t>
      </w:r>
      <w:r w:rsidRPr="00380736">
        <w:rPr>
          <w:bCs/>
        </w:rPr>
        <w:t>.</w:t>
      </w:r>
      <w:r w:rsidRPr="00380736">
        <w:rPr>
          <w:b w:val="0"/>
        </w:rPr>
        <w:t xml:space="preserve"> </w:t>
      </w:r>
      <w:r w:rsidRPr="008113E1">
        <w:t>Pr</w:t>
      </w:r>
      <w:r>
        <w:t>i</w:t>
      </w:r>
      <w:r w:rsidRPr="0016664D">
        <w:t>oritizing</w:t>
      </w:r>
      <w:r>
        <w:rPr>
          <w:b w:val="0"/>
        </w:rPr>
        <w:t xml:space="preserve"> </w:t>
      </w:r>
      <w:r>
        <w:rPr>
          <w:bCs/>
        </w:rPr>
        <w:t>m</w:t>
      </w:r>
      <w:r w:rsidRPr="00380736">
        <w:rPr>
          <w:bCs/>
        </w:rPr>
        <w:t xml:space="preserve">igrants’ </w:t>
      </w:r>
      <w:r w:rsidR="00EB6E2F">
        <w:rPr>
          <w:bCs/>
        </w:rPr>
        <w:t xml:space="preserve">rights, </w:t>
      </w:r>
      <w:r w:rsidRPr="00380736">
        <w:rPr>
          <w:bCs/>
        </w:rPr>
        <w:t>safety</w:t>
      </w:r>
      <w:r>
        <w:rPr>
          <w:bCs/>
        </w:rPr>
        <w:t xml:space="preserve"> and dignity</w:t>
      </w:r>
      <w:bookmarkEnd w:id="22"/>
    </w:p>
    <w:p w14:paraId="6BE434FE" w14:textId="324880E0" w:rsidR="008113E1" w:rsidRDefault="008113E1" w:rsidP="00AF23E6">
      <w:pPr>
        <w:spacing w:line="312" w:lineRule="auto"/>
        <w:ind w:left="720" w:hanging="720"/>
      </w:pPr>
      <w:r w:rsidRPr="00380736">
        <w:t xml:space="preserve">States should adopt national </w:t>
      </w:r>
      <w:r>
        <w:t xml:space="preserve">migration </w:t>
      </w:r>
      <w:r w:rsidRPr="00380736">
        <w:t>policies that ensure safety</w:t>
      </w:r>
      <w:r>
        <w:t>, dignity</w:t>
      </w:r>
      <w:r w:rsidRPr="00380736">
        <w:t xml:space="preserve"> </w:t>
      </w:r>
      <w:r>
        <w:t xml:space="preserve">and enjoyment of human rights of migrants. </w:t>
      </w:r>
      <w:r w:rsidR="00B90ECB">
        <w:t>R</w:t>
      </w:r>
      <w:r w:rsidRPr="00380736">
        <w:t>isk</w:t>
      </w:r>
      <w:r w:rsidR="00B90ECB">
        <w:t>s</w:t>
      </w:r>
      <w:r w:rsidRPr="00380736">
        <w:t xml:space="preserve"> to safety </w:t>
      </w:r>
      <w:r w:rsidR="00B90ECB">
        <w:t xml:space="preserve">and dignity </w:t>
      </w:r>
      <w:r w:rsidRPr="00380736">
        <w:t xml:space="preserve">of an individual need to be assessed from the moment this person </w:t>
      </w:r>
      <w:r w:rsidR="001061EE">
        <w:t>comes within the</w:t>
      </w:r>
      <w:r w:rsidRPr="00380736">
        <w:t xml:space="preserve"> territor</w:t>
      </w:r>
      <w:r w:rsidR="001061EE">
        <w:t>y the State exercise jurisdiction or effective control, including where they exercise authority or control extraterritorially.</w:t>
      </w:r>
      <w:r w:rsidRPr="00380736">
        <w:t xml:space="preserve"> </w:t>
      </w:r>
      <w:r w:rsidR="001061EE">
        <w:t xml:space="preserve">This </w:t>
      </w:r>
      <w:r w:rsidRPr="00380736">
        <w:t>can be achieved only through an adequate training of border police officers</w:t>
      </w:r>
      <w:r w:rsidR="00EB6E2F">
        <w:t xml:space="preserve"> or other relevant State agents </w:t>
      </w:r>
      <w:r w:rsidRPr="00380736">
        <w:t xml:space="preserve"> that establish the first contact with migrants and refugees. If a person’s life and integrity is at risk in the country of origin, he/she needs to have an ensured access to the asylum procedure</w:t>
      </w:r>
      <w:r w:rsidR="00EB6E2F">
        <w:t xml:space="preserve">. Furthermore, with respect to the right to </w:t>
      </w:r>
      <w:r w:rsidRPr="00380736">
        <w:t>life</w:t>
      </w:r>
      <w:r w:rsidR="00EB6E2F">
        <w:t xml:space="preserve"> and</w:t>
      </w:r>
      <w:r w:rsidRPr="00380736">
        <w:t xml:space="preserve"> health all persons need to </w:t>
      </w:r>
      <w:r w:rsidR="00EB6E2F">
        <w:t xml:space="preserve">have </w:t>
      </w:r>
      <w:r w:rsidRPr="00380736">
        <w:t xml:space="preserve">access to healthcare and </w:t>
      </w:r>
      <w:r w:rsidR="00EB6E2F">
        <w:t xml:space="preserve">respective </w:t>
      </w:r>
      <w:r w:rsidRPr="00380736">
        <w:t xml:space="preserve">services to them. </w:t>
      </w:r>
      <w:r>
        <w:t xml:space="preserve">Moreover, </w:t>
      </w:r>
      <w:r w:rsidR="00EB6E2F">
        <w:t xml:space="preserve">all human rights of a </w:t>
      </w:r>
      <w:r w:rsidRPr="00380736">
        <w:t>person must be respected</w:t>
      </w:r>
      <w:r w:rsidR="00EB6E2F">
        <w:t>, protected and fulfilled</w:t>
      </w:r>
      <w:r w:rsidRPr="00380736">
        <w:t>, from the moment of a person’s reception to the territory of a state, through his/her stay in accommodation capacities, contact with the police and other officers, throughout the person’s potential</w:t>
      </w:r>
      <w:r w:rsidR="00EB6E2F">
        <w:t xml:space="preserve"> (and exceptional)</w:t>
      </w:r>
      <w:r w:rsidRPr="00380736">
        <w:t xml:space="preserve"> detention, and during his/her integration, voluntary return or removal from the territory of the state concerned. </w:t>
      </w:r>
    </w:p>
    <w:p w14:paraId="612348B7" w14:textId="5A11415B" w:rsidR="008113E1" w:rsidRPr="0016664D" w:rsidRDefault="008113E1" w:rsidP="0016664D">
      <w:pPr>
        <w:spacing w:line="312" w:lineRule="auto"/>
        <w:outlineLvl w:val="0"/>
        <w:rPr>
          <w:b/>
        </w:rPr>
      </w:pPr>
      <w:bookmarkStart w:id="24" w:name="_Toc514242691"/>
      <w:r w:rsidRPr="0016664D">
        <w:rPr>
          <w:b/>
        </w:rPr>
        <w:t>1.5.3. Meaningful access</w:t>
      </w:r>
      <w:r>
        <w:rPr>
          <w:b/>
        </w:rPr>
        <w:t xml:space="preserve"> to assistance and services</w:t>
      </w:r>
      <w:bookmarkEnd w:id="24"/>
    </w:p>
    <w:p w14:paraId="7EA51385" w14:textId="4B5840B6" w:rsidR="008113E1" w:rsidRPr="00380736" w:rsidRDefault="008113E1" w:rsidP="0016664D">
      <w:pPr>
        <w:spacing w:line="312" w:lineRule="auto"/>
      </w:pPr>
      <w:r>
        <w:t>This principle means that the State must arrange for migrant's access to</w:t>
      </w:r>
      <w:r w:rsidR="00292A4D">
        <w:t xml:space="preserve"> essential</w:t>
      </w:r>
      <w:r>
        <w:t xml:space="preserve"> assistance and services. This should be done in </w:t>
      </w:r>
      <w:r w:rsidR="00F7505C">
        <w:t>line with their rights</w:t>
      </w:r>
      <w:r w:rsidR="00292A4D">
        <w:t xml:space="preserve"> and needs</w:t>
      </w:r>
      <w:r w:rsidR="00F7505C">
        <w:t>,</w:t>
      </w:r>
      <w:r w:rsidR="00292A4D">
        <w:t>.</w:t>
      </w:r>
      <w:r w:rsidR="00CD2BBE" w:rsidRPr="00380736">
        <w:t xml:space="preserve">This requires that services are organised and assistance provided in safe and accessible environment, and that migrants are informed about them. </w:t>
      </w:r>
      <w:r>
        <w:t>Therefore, p</w:t>
      </w:r>
      <w:r w:rsidRPr="00380736">
        <w:t>roviding assistance to migrants has to be in line with their</w:t>
      </w:r>
      <w:r w:rsidR="00292A4D">
        <w:t xml:space="preserve"> rights and</w:t>
      </w:r>
      <w:r w:rsidRPr="00380736">
        <w:t xml:space="preserve"> needs. </w:t>
      </w:r>
      <w:r>
        <w:t xml:space="preserve">Special attention should be given to individuals and groups who may be particularly vulnerable or have difficulty in accessing assistance and different services. </w:t>
      </w:r>
      <w:r w:rsidR="00CD2BBE">
        <w:t xml:space="preserve">Therefore, an </w:t>
      </w:r>
      <w:r w:rsidRPr="00380736">
        <w:t xml:space="preserve">adequate access is based on the principle of equality and non-discrimination, and therefore, the services also need to be accessible to persons with disabilities, elderly people, and to the groups that are usually discriminated in a society. Particular attention needs to be paid to pregnant women and mothers with </w:t>
      </w:r>
      <w:r w:rsidR="00292A4D">
        <w:t xml:space="preserve">young </w:t>
      </w:r>
      <w:r w:rsidRPr="00380736">
        <w:t xml:space="preserve">children, which includes privacy for them when breastfeeding and taking care of a child. </w:t>
      </w:r>
    </w:p>
    <w:p w14:paraId="1C3D7961" w14:textId="3C149036" w:rsidR="00D85807" w:rsidRPr="00380736" w:rsidRDefault="00D85807" w:rsidP="0016664D">
      <w:pPr>
        <w:pStyle w:val="Heading3"/>
        <w:spacing w:before="120" w:line="312" w:lineRule="auto"/>
      </w:pPr>
      <w:bookmarkStart w:id="25" w:name="_Toc514242692"/>
      <w:r w:rsidRPr="00380736">
        <w:rPr>
          <w:bCs/>
        </w:rPr>
        <w:t>1.5.</w:t>
      </w:r>
      <w:r w:rsidR="008113E1">
        <w:rPr>
          <w:bCs/>
        </w:rPr>
        <w:t>4</w:t>
      </w:r>
      <w:r w:rsidRPr="00380736">
        <w:rPr>
          <w:bCs/>
        </w:rPr>
        <w:t>.</w:t>
      </w:r>
      <w:r w:rsidRPr="00380736">
        <w:rPr>
          <w:b w:val="0"/>
        </w:rPr>
        <w:t xml:space="preserve"> </w:t>
      </w:r>
      <w:r w:rsidRPr="00380736">
        <w:rPr>
          <w:bCs/>
        </w:rPr>
        <w:t xml:space="preserve">The </w:t>
      </w:r>
      <w:r w:rsidR="00F7505C">
        <w:rPr>
          <w:bCs/>
        </w:rPr>
        <w:t>p</w:t>
      </w:r>
      <w:r w:rsidRPr="00380736">
        <w:rPr>
          <w:bCs/>
        </w:rPr>
        <w:t>rinciple of equality and non-discrimination</w:t>
      </w:r>
      <w:bookmarkEnd w:id="23"/>
      <w:bookmarkEnd w:id="25"/>
    </w:p>
    <w:p w14:paraId="7D66474A" w14:textId="77777777" w:rsidR="00D85807" w:rsidRPr="00380736" w:rsidRDefault="00D85807" w:rsidP="0016664D">
      <w:pPr>
        <w:spacing w:line="312" w:lineRule="auto"/>
      </w:pPr>
      <w:r w:rsidRPr="00380736">
        <w:t xml:space="preserve">A basic principle that applies to all persons under a jurisdiction of one state is the principle of equality before law and prohibition of discrimination on any grounds, and/or personal features, in particular on the grounds of race, colour, sex, language, religion, political or another opinion, national or social origin, property and birth. As the 1948 Universal Declaration of Human Rights emphasizes, all human beings are born free and equal in dignity and rights. This also includes the fight against racism and xenophobia, or racial discrimination, and against intolerance towards refugees and migrants, hate speech and hate crime, and against stereotypes and prejudice resulting in discrimination. </w:t>
      </w:r>
    </w:p>
    <w:p w14:paraId="60316A7D" w14:textId="6266D006" w:rsidR="00D85807" w:rsidRPr="00380736" w:rsidRDefault="00D85807" w:rsidP="009E31D0">
      <w:pPr>
        <w:pStyle w:val="Heading3"/>
        <w:spacing w:before="120" w:line="312" w:lineRule="auto"/>
      </w:pPr>
      <w:bookmarkStart w:id="26" w:name="_Toc505443826"/>
      <w:bookmarkStart w:id="27" w:name="_Toc514242693"/>
      <w:r w:rsidRPr="00380736">
        <w:rPr>
          <w:bCs/>
        </w:rPr>
        <w:lastRenderedPageBreak/>
        <w:t>1.5.</w:t>
      </w:r>
      <w:r w:rsidR="00CD2BBE">
        <w:rPr>
          <w:bCs/>
        </w:rPr>
        <w:t>5</w:t>
      </w:r>
      <w:r w:rsidRPr="00380736">
        <w:rPr>
          <w:bCs/>
        </w:rPr>
        <w:t>.</w:t>
      </w:r>
      <w:r w:rsidRPr="00380736">
        <w:rPr>
          <w:b w:val="0"/>
        </w:rPr>
        <w:t xml:space="preserve"> </w:t>
      </w:r>
      <w:r w:rsidRPr="00380736">
        <w:rPr>
          <w:bCs/>
        </w:rPr>
        <w:t>Participation of migrants</w:t>
      </w:r>
      <w:bookmarkEnd w:id="26"/>
      <w:bookmarkEnd w:id="27"/>
    </w:p>
    <w:p w14:paraId="5E6F1ACD" w14:textId="49C97285" w:rsidR="00AF23E6" w:rsidRDefault="00D85807" w:rsidP="009E31D0">
      <w:pPr>
        <w:spacing w:line="312" w:lineRule="auto"/>
      </w:pPr>
      <w:r w:rsidRPr="00380736">
        <w:t xml:space="preserve">Good communication with migrants and their empowerment may be achieved through their greater participation in policies and decisions directly affecting them, and in the fight for their own rights. Most of the migrants do not have many possibilities to be informed about the policies which relate to them and directly affect their lives, and thus they are not able to affect such policies. Just like it is in the child’s best interest that his/her voice is heard whenever it is necessary and possible, all the adult migrants should have the possibility to express their opinions on certain issues. This goal could be attained by guaranteeing their freedom of association, establishing the system of petitions and appeals, strengthening civil society organisations dealing with protection of migrants and providing legal assistance, opening consultative processes facilitated by local authorities when possible, and alike. </w:t>
      </w:r>
      <w:r w:rsidR="00CD2BBE">
        <w:t>In any case, States need to assist migrants in claiming their rights, especially the right to shelter, food, water and sanitation, health and education.</w:t>
      </w:r>
    </w:p>
    <w:p w14:paraId="3E2B51E1" w14:textId="77777777" w:rsidR="00CD2BBE" w:rsidRPr="00380736" w:rsidRDefault="00CD2BBE" w:rsidP="009E31D0">
      <w:pPr>
        <w:spacing w:line="312" w:lineRule="auto"/>
      </w:pPr>
    </w:p>
    <w:p w14:paraId="3FD82B9C" w14:textId="70887952" w:rsidR="00D85807" w:rsidRPr="00380736" w:rsidRDefault="00D85807" w:rsidP="009E31D0">
      <w:pPr>
        <w:pStyle w:val="Heading3"/>
        <w:spacing w:before="120" w:line="312" w:lineRule="auto"/>
      </w:pPr>
      <w:bookmarkStart w:id="28" w:name="_Toc505443827"/>
      <w:bookmarkStart w:id="29" w:name="_Toc514242694"/>
      <w:r w:rsidRPr="00380736">
        <w:rPr>
          <w:bCs/>
        </w:rPr>
        <w:t>1.5.</w:t>
      </w:r>
      <w:r w:rsidR="00CD2BBE">
        <w:rPr>
          <w:bCs/>
        </w:rPr>
        <w:t>6</w:t>
      </w:r>
      <w:r w:rsidRPr="00380736">
        <w:rPr>
          <w:bCs/>
        </w:rPr>
        <w:t>.</w:t>
      </w:r>
      <w:r w:rsidR="00CD33E2">
        <w:rPr>
          <w:bCs/>
        </w:rPr>
        <w:t xml:space="preserve"> The right to he</w:t>
      </w:r>
      <w:r w:rsidR="009728FE">
        <w:rPr>
          <w:bCs/>
        </w:rPr>
        <w:t>a</w:t>
      </w:r>
      <w:r w:rsidR="00CD33E2">
        <w:rPr>
          <w:bCs/>
        </w:rPr>
        <w:t>lth</w:t>
      </w:r>
      <w:bookmarkEnd w:id="28"/>
      <w:bookmarkEnd w:id="29"/>
    </w:p>
    <w:p w14:paraId="630DD191" w14:textId="77777777" w:rsidR="00D85807" w:rsidRPr="00380736" w:rsidRDefault="00D85807" w:rsidP="009E31D0">
      <w:pPr>
        <w:spacing w:line="312" w:lineRule="auto"/>
      </w:pPr>
      <w:r w:rsidRPr="00380736">
        <w:t xml:space="preserve">Circumstances in which migrants travel and live pose great risks to their physical and mental health and well-being. Restrictive migration policies may frequently result in an unequal access to healthcare services, and in marginalisation and abuse of migrants. Health is the greatest value for migrants and therefore their empowerment and development of their potentials depend on ensuring the principle of equal access to healthcare services and reduction of treatment costs. It needs to be ensured that migrants' health needs are adequately met, particularly those of vulnerable groups of migrants who need such healthcare, and for the purposes of ensuring public health. </w:t>
      </w:r>
    </w:p>
    <w:p w14:paraId="242D95F9" w14:textId="0B3C2BFB" w:rsidR="00D85807" w:rsidRPr="00380736" w:rsidRDefault="00D85807" w:rsidP="009E31D0">
      <w:pPr>
        <w:pStyle w:val="Heading3"/>
        <w:spacing w:before="120" w:line="312" w:lineRule="auto"/>
      </w:pPr>
      <w:bookmarkStart w:id="30" w:name="_Toc505443828"/>
      <w:bookmarkStart w:id="31" w:name="_Toc514242695"/>
      <w:r w:rsidRPr="00380736">
        <w:rPr>
          <w:bCs/>
        </w:rPr>
        <w:t>1.5.</w:t>
      </w:r>
      <w:r w:rsidR="00CD2BBE">
        <w:rPr>
          <w:bCs/>
        </w:rPr>
        <w:t>7</w:t>
      </w:r>
      <w:r w:rsidRPr="00380736">
        <w:rPr>
          <w:bCs/>
        </w:rPr>
        <w:t>.</w:t>
      </w:r>
      <w:r w:rsidRPr="00380736">
        <w:rPr>
          <w:b w:val="0"/>
        </w:rPr>
        <w:t xml:space="preserve"> </w:t>
      </w:r>
      <w:r w:rsidRPr="00380736">
        <w:rPr>
          <w:bCs/>
        </w:rPr>
        <w:t>Accountability for human rights</w:t>
      </w:r>
      <w:bookmarkEnd w:id="30"/>
      <w:r>
        <w:rPr>
          <w:bCs/>
        </w:rPr>
        <w:t xml:space="preserve"> violations</w:t>
      </w:r>
      <w:bookmarkEnd w:id="31"/>
    </w:p>
    <w:p w14:paraId="7C966F50" w14:textId="5C74999B" w:rsidR="00D84A84" w:rsidRDefault="00D85807" w:rsidP="009E31D0">
      <w:pPr>
        <w:spacing w:line="312" w:lineRule="auto"/>
      </w:pPr>
      <w:r w:rsidRPr="00380736">
        <w:t xml:space="preserve">This last principle primarily refers to the accountability of a </w:t>
      </w:r>
      <w:r w:rsidR="001D21DB">
        <w:t>S</w:t>
      </w:r>
      <w:r w:rsidRPr="00380736">
        <w:t xml:space="preserve">tate for </w:t>
      </w:r>
      <w:r>
        <w:t>failing to ab</w:t>
      </w:r>
      <w:r w:rsidR="00F7505C">
        <w:t>i</w:t>
      </w:r>
      <w:r>
        <w:t xml:space="preserve">de </w:t>
      </w:r>
      <w:r w:rsidR="00292A4D">
        <w:t xml:space="preserve">international obligations, including some of  </w:t>
      </w:r>
      <w:r w:rsidRPr="00380736">
        <w:t xml:space="preserve">the abovementioned principles, </w:t>
      </w:r>
      <w:r w:rsidR="00670D2E">
        <w:t>and implies establishment of appropriate mechanisms through which affected migrants</w:t>
      </w:r>
      <w:r w:rsidR="00292A4D">
        <w:t xml:space="preserve"> can complain and seek remedy.</w:t>
      </w:r>
      <w:r w:rsidR="00670D2E">
        <w:t xml:space="preserve"> </w:t>
      </w:r>
      <w:r w:rsidR="00F7505C">
        <w:t xml:space="preserve">The State must be held liable for any </w:t>
      </w:r>
      <w:r w:rsidR="00E62523">
        <w:t>i</w:t>
      </w:r>
      <w:r w:rsidR="00F7505C">
        <w:t>nfrigements of an individual's rights done by State agents (e.g. police, border guards, judiciary). It is important to underline that t</w:t>
      </w:r>
      <w:r w:rsidR="00F7505C" w:rsidRPr="00380736">
        <w:t xml:space="preserve">here is accountability for both commission and omission to provide protection to a person. </w:t>
      </w:r>
      <w:r w:rsidR="002F0DE3">
        <w:t xml:space="preserve">For example, a State can be held liable if a State agent has directly inflicted violence on a migrant but the State can also be held liable for failing to take steps to ensure that migrant children have access to education and are not discriminated in shools. </w:t>
      </w:r>
    </w:p>
    <w:p w14:paraId="03DF3353" w14:textId="3D1C8330" w:rsidR="00D85807" w:rsidRDefault="00D85807" w:rsidP="009E31D0">
      <w:pPr>
        <w:spacing w:line="312" w:lineRule="auto"/>
      </w:pPr>
      <w:r w:rsidRPr="00380736">
        <w:t xml:space="preserve">States </w:t>
      </w:r>
      <w:r w:rsidR="002F0DE3">
        <w:t xml:space="preserve">need to first of all ensure that their legal and policy framework is in line with international obligations. For example, States </w:t>
      </w:r>
      <w:r w:rsidRPr="00380736">
        <w:t xml:space="preserve">are </w:t>
      </w:r>
      <w:r w:rsidR="002F0DE3">
        <w:t xml:space="preserve">obliged to criminalize the acts of </w:t>
      </w:r>
      <w:r w:rsidRPr="00380736">
        <w:t>human trafficking and smuggling</w:t>
      </w:r>
      <w:r w:rsidR="002F0DE3">
        <w:t xml:space="preserve"> in </w:t>
      </w:r>
      <w:r w:rsidR="002F0DE3">
        <w:lastRenderedPageBreak/>
        <w:t>their laws, to effectively investigate these crimes, and ensure that the perpatrators are tried in court.</w:t>
      </w:r>
      <w:r w:rsidR="00231915">
        <w:t xml:space="preserve"> </w:t>
      </w:r>
      <w:r w:rsidR="002F0DE3">
        <w:t>Moreover</w:t>
      </w:r>
      <w:r w:rsidRPr="00380736">
        <w:t xml:space="preserve">, </w:t>
      </w:r>
      <w:r w:rsidR="002F0DE3">
        <w:t>States have an obligation to</w:t>
      </w:r>
      <w:r w:rsidR="0051217C">
        <w:t xml:space="preserve"> </w:t>
      </w:r>
      <w:r w:rsidRPr="00380736">
        <w:t>protect persons subject</w:t>
      </w:r>
      <w:r>
        <w:t>ed</w:t>
      </w:r>
      <w:r w:rsidRPr="00380736">
        <w:t xml:space="preserve"> to human trafficking and smuggling. </w:t>
      </w:r>
    </w:p>
    <w:p w14:paraId="7D7C3EFF" w14:textId="601B4E9C" w:rsidR="00144571" w:rsidRPr="00380736" w:rsidRDefault="00144571" w:rsidP="009E31D0">
      <w:pPr>
        <w:spacing w:line="312" w:lineRule="auto"/>
      </w:pPr>
      <w:r>
        <w:t xml:space="preserve">Potential violation of migrants’ right should be dealth with, first of all, within the domestic framework (e.g. domestic courst, </w:t>
      </w:r>
      <w:r w:rsidR="0051217C">
        <w:t>independent bodies,</w:t>
      </w:r>
      <w:r>
        <w:t xml:space="preserve"> etc). When all national legal</w:t>
      </w:r>
      <w:r w:rsidR="0051217C">
        <w:t xml:space="preserve"> remedies</w:t>
      </w:r>
      <w:r>
        <w:t xml:space="preserve"> have been exhausted, an individual can complain to the European Court on Human Rights or the UN-treaty-bodies (e.g. the Human Rights Committee). </w:t>
      </w:r>
    </w:p>
    <w:p w14:paraId="24C09DAB" w14:textId="77777777" w:rsidR="00D85807" w:rsidRPr="00380736" w:rsidRDefault="00D85807" w:rsidP="009E31D0">
      <w:pPr>
        <w:spacing w:line="312" w:lineRule="auto"/>
      </w:pPr>
    </w:p>
    <w:p w14:paraId="0C6D6A89" w14:textId="77777777" w:rsidR="00D85807" w:rsidRPr="00380736" w:rsidRDefault="00D85807" w:rsidP="009E31D0">
      <w:pPr>
        <w:spacing w:line="312" w:lineRule="auto"/>
      </w:pPr>
    </w:p>
    <w:p w14:paraId="5C9CD333" w14:textId="77777777" w:rsidR="00D85807" w:rsidRPr="00380736" w:rsidRDefault="00D85807" w:rsidP="009E31D0">
      <w:pPr>
        <w:spacing w:line="312" w:lineRule="auto"/>
      </w:pPr>
    </w:p>
    <w:p w14:paraId="075F25AB" w14:textId="77777777" w:rsidR="00D85807" w:rsidRPr="00380736" w:rsidRDefault="00D85807" w:rsidP="009E31D0">
      <w:pPr>
        <w:spacing w:line="312" w:lineRule="auto"/>
      </w:pPr>
    </w:p>
    <w:p w14:paraId="6834D84D" w14:textId="77777777" w:rsidR="00D85807" w:rsidRPr="00380736" w:rsidRDefault="00D85807" w:rsidP="009E31D0">
      <w:pPr>
        <w:spacing w:line="312" w:lineRule="auto"/>
        <w:jc w:val="left"/>
      </w:pPr>
      <w:r w:rsidRPr="00380736">
        <w:br w:type="page"/>
      </w:r>
    </w:p>
    <w:p w14:paraId="4E5AF13E" w14:textId="77777777" w:rsidR="00D85807" w:rsidRPr="00380736" w:rsidRDefault="00D85807" w:rsidP="009E31D0">
      <w:pPr>
        <w:pStyle w:val="Heading1"/>
        <w:spacing w:before="120" w:line="312" w:lineRule="auto"/>
      </w:pPr>
      <w:bookmarkStart w:id="32" w:name="_Toc505443829"/>
      <w:bookmarkStart w:id="33" w:name="_Toc514242696"/>
      <w:r w:rsidRPr="00380736">
        <w:lastRenderedPageBreak/>
        <w:t>CHAPTER II:</w:t>
      </w:r>
      <w:r w:rsidRPr="00380736">
        <w:rPr>
          <w:b w:val="0"/>
          <w:bCs w:val="0"/>
        </w:rPr>
        <w:t xml:space="preserve"> </w:t>
      </w:r>
      <w:r w:rsidRPr="00380736">
        <w:t>INTERNATIONAL FRAMEWORK FOR THE PROTECTION OF MIGRANTS</w:t>
      </w:r>
      <w:bookmarkEnd w:id="32"/>
      <w:bookmarkEnd w:id="33"/>
    </w:p>
    <w:p w14:paraId="11E5A740" w14:textId="77777777" w:rsidR="00D85807" w:rsidRPr="00380736" w:rsidRDefault="00D85807" w:rsidP="009E31D0">
      <w:pPr>
        <w:pStyle w:val="Heading2"/>
        <w:spacing w:before="120" w:line="312" w:lineRule="auto"/>
      </w:pPr>
      <w:bookmarkStart w:id="34" w:name="_Toc505443830"/>
      <w:bookmarkStart w:id="35" w:name="_Toc514242697"/>
      <w:r w:rsidRPr="00380736">
        <w:t>2.1.</w:t>
      </w:r>
      <w:r w:rsidRPr="00380736">
        <w:rPr>
          <w:b w:val="0"/>
          <w:bCs w:val="0"/>
        </w:rPr>
        <w:t xml:space="preserve"> </w:t>
      </w:r>
      <w:r w:rsidRPr="00380736">
        <w:t>INTERNATIONAL MIGRANT PROTECTION INSTRUMENTS</w:t>
      </w:r>
      <w:bookmarkEnd w:id="34"/>
      <w:bookmarkEnd w:id="35"/>
    </w:p>
    <w:p w14:paraId="324DFFEB" w14:textId="44AE34CD" w:rsidR="00D85807" w:rsidRPr="00380736" w:rsidRDefault="00D85807" w:rsidP="009E31D0">
      <w:pPr>
        <w:spacing w:line="312" w:lineRule="auto"/>
      </w:pPr>
      <w:r w:rsidRPr="00380736">
        <w:t>At the international level, the foundation</w:t>
      </w:r>
      <w:r>
        <w:t>s</w:t>
      </w:r>
      <w:r w:rsidRPr="00380736">
        <w:t xml:space="preserve"> for the protection of migrants are conventions adopted at the United Nations level, and </w:t>
      </w:r>
      <w:r w:rsidR="00F7505C">
        <w:t xml:space="preserve">regional </w:t>
      </w:r>
      <w:r w:rsidRPr="00380736">
        <w:t>conventions</w:t>
      </w:r>
      <w:r w:rsidR="00F7505C">
        <w:t>,</w:t>
      </w:r>
      <w:r w:rsidRPr="00380736">
        <w:t xml:space="preserve"> adopted within the Council of Europe and the European Union.</w:t>
      </w:r>
    </w:p>
    <w:p w14:paraId="755FA0A7" w14:textId="77777777" w:rsidR="00D85807" w:rsidRPr="00380736" w:rsidRDefault="00D85807" w:rsidP="009E31D0">
      <w:pPr>
        <w:pStyle w:val="Heading3"/>
        <w:spacing w:before="120" w:line="312" w:lineRule="auto"/>
      </w:pPr>
      <w:bookmarkStart w:id="36" w:name="_Toc505443831"/>
      <w:bookmarkStart w:id="37" w:name="_Toc514242698"/>
      <w:r w:rsidRPr="00380736">
        <w:rPr>
          <w:bCs/>
        </w:rPr>
        <w:t>2.1.1.</w:t>
      </w:r>
      <w:r w:rsidRPr="00380736">
        <w:rPr>
          <w:b w:val="0"/>
        </w:rPr>
        <w:t xml:space="preserve"> </w:t>
      </w:r>
      <w:r w:rsidRPr="00380736">
        <w:rPr>
          <w:bCs/>
        </w:rPr>
        <w:t>United Nations Instruments</w:t>
      </w:r>
      <w:bookmarkEnd w:id="36"/>
      <w:bookmarkEnd w:id="37"/>
    </w:p>
    <w:p w14:paraId="70A30F0A" w14:textId="77777777" w:rsidR="00D85807" w:rsidRPr="00380736" w:rsidRDefault="00D85807" w:rsidP="009E31D0">
      <w:pPr>
        <w:spacing w:line="312" w:lineRule="auto"/>
      </w:pPr>
      <w:r w:rsidRPr="00380736">
        <w:t xml:space="preserve">The United Nations is the most important universal international organisation that has 193 Member States today. Ensuring human rights is one of primary goals of this organisation that achieves it mostly through its organs, the UN General Assembly and UN Human Rights Council, and the UN Economic and Social Council. However, according to importance, two groups of instruments stand out: the ones referring to refugee law and the ones guaranteeing human rights and freedoms. The former includes the 1951 Convention relating to the Status of Refugees and the accompanying 1967 Protocol Relating to the Status of Refugees, while the latter includes the Universal Declaration of Human Rights as a source of customary international law and nine international treaties or conventions in the field of human rights, adopted within this organisation. </w:t>
      </w:r>
    </w:p>
    <w:p w14:paraId="3A84F3E3" w14:textId="77777777" w:rsidR="00D85807" w:rsidRPr="00380736" w:rsidRDefault="00D85807" w:rsidP="009E31D0">
      <w:pPr>
        <w:pStyle w:val="Heading4"/>
      </w:pPr>
      <w:r>
        <w:t xml:space="preserve">2.1.1.1. </w:t>
      </w:r>
      <w:r w:rsidRPr="00380736">
        <w:t>Refugee Law</w:t>
      </w:r>
    </w:p>
    <w:p w14:paraId="198D0BAE" w14:textId="77777777" w:rsidR="00D85807" w:rsidRPr="00380736" w:rsidRDefault="00D85807" w:rsidP="009E31D0">
      <w:pPr>
        <w:spacing w:line="312" w:lineRule="auto"/>
        <w:rPr>
          <w:rFonts w:eastAsia="Times New Roman"/>
        </w:rPr>
      </w:pPr>
      <w:r w:rsidRPr="00380736">
        <w:t xml:space="preserve">The 1951 </w:t>
      </w:r>
      <w:r w:rsidRPr="00380736">
        <w:rPr>
          <w:b/>
          <w:bCs/>
        </w:rPr>
        <w:t>Convention relating to the Status of Refugees</w:t>
      </w:r>
      <w:r w:rsidRPr="00380736">
        <w:t xml:space="preserve"> is the basis of refugee protection and for the first time at the international level, it has introduced a definition of the refugee. Therefore, the Convention lays down that a refugee is a person who “owing to well-founded fear of being persecuted for reasons of race, religion, nationality, membership of a particular social group or political opinion, is outside the country of his nationality and is unable or, owing to such fear, is unwilling to avail himself of the protection of that country; or who,  not having a nationality and being outside the country of his former habitual residence as a result of such events, is unable or, owing to such fear, is unwilling to return to it.”</w:t>
      </w:r>
    </w:p>
    <w:p w14:paraId="5305DF3D" w14:textId="77777777" w:rsidR="00D85807" w:rsidRPr="00380736" w:rsidRDefault="00D85807" w:rsidP="009E31D0">
      <w:pPr>
        <w:spacing w:line="312" w:lineRule="auto"/>
      </w:pPr>
      <w:r w:rsidRPr="00380736">
        <w:t>There are several elements stemming from this definition which need to be cumulatively fulfilled in each concrete case if a person is to be considered a refugee. These elements are the following:</w:t>
      </w:r>
    </w:p>
    <w:p w14:paraId="2351F683" w14:textId="77777777" w:rsidR="00D85807" w:rsidRPr="00380736" w:rsidRDefault="00D85807" w:rsidP="009E31D0">
      <w:pPr>
        <w:spacing w:line="312" w:lineRule="auto"/>
      </w:pPr>
      <w:r w:rsidRPr="00380736">
        <w:t>1. the element of ‘abroad’ - outside the country of nationality, or habitual residence in case of statelessness (stateless person)</w:t>
      </w:r>
    </w:p>
    <w:p w14:paraId="1A6AC0C8" w14:textId="77777777" w:rsidR="00D85807" w:rsidRPr="00380736" w:rsidRDefault="00D85807" w:rsidP="009E31D0">
      <w:pPr>
        <w:spacing w:line="312" w:lineRule="auto"/>
      </w:pPr>
      <w:r w:rsidRPr="00380736">
        <w:t>2. there must be a real threat in this country, with regard to which the person has subjective fear and there are objective circumstances</w:t>
      </w:r>
    </w:p>
    <w:p w14:paraId="0C726D2F" w14:textId="77777777" w:rsidR="00D85807" w:rsidRPr="00380736" w:rsidRDefault="00D85807" w:rsidP="009E31D0">
      <w:pPr>
        <w:spacing w:line="312" w:lineRule="auto"/>
      </w:pPr>
      <w:r w:rsidRPr="00380736">
        <w:lastRenderedPageBreak/>
        <w:t>3. a person was subjected to persecution or there is a serious threat to his life and integrity.</w:t>
      </w:r>
    </w:p>
    <w:p w14:paraId="1CD36437" w14:textId="77777777" w:rsidR="00D85807" w:rsidRPr="00380736" w:rsidRDefault="00D85807" w:rsidP="009E31D0">
      <w:pPr>
        <w:spacing w:line="312" w:lineRule="auto"/>
      </w:pPr>
      <w:r w:rsidRPr="00380736">
        <w:t>4. a person is persecuted by the state authorities or by private entities, but the state deprives him/her of assistance and protection</w:t>
      </w:r>
    </w:p>
    <w:p w14:paraId="74B85809" w14:textId="77777777" w:rsidR="00D85807" w:rsidRPr="00380736" w:rsidRDefault="00D85807" w:rsidP="009E31D0">
      <w:pPr>
        <w:spacing w:line="312" w:lineRule="auto"/>
      </w:pPr>
      <w:r w:rsidRPr="00380736">
        <w:t>5. a person belongs to one of the five groups referred to in the Convention: race, religion, nationality, social group or political opinion</w:t>
      </w:r>
    </w:p>
    <w:p w14:paraId="754C0BC5" w14:textId="3D9A0B93" w:rsidR="00D85807" w:rsidRPr="00380736" w:rsidRDefault="00D85807" w:rsidP="009E31D0">
      <w:pPr>
        <w:spacing w:line="312" w:lineRule="auto"/>
      </w:pPr>
      <w:r w:rsidRPr="00380736">
        <w:t xml:space="preserve">When the person meets the abovementioned criteria, a special legal regime will be applied and he/she will enjoy international protection that is granted to refugees. The person who fulfils all the conditions for acquiring the refugee status is considered a refugee regardless of whether this status has been granted to him/her in a procedure before the authorities of the country in which he/she is staying, but it is necessary that this country identifies him/her, which it will do within an asylum procedure that it regulates itself. A refugee is obliged to conform to the laws and regulations of the country that granted him/her the refugee status, and to the measures aimed at maintaining public peace and order. </w:t>
      </w:r>
      <w:r w:rsidR="00654369">
        <w:t>R</w:t>
      </w:r>
      <w:r w:rsidRPr="00380736">
        <w:t xml:space="preserve">efugees enjoy a series of rights guaranteed by the Convention, such as non-discrimination, freedom of confession (religion), acquisition of property, right to free access to courts, right to housing, right to access education, and employment and social insurance rights. </w:t>
      </w:r>
    </w:p>
    <w:p w14:paraId="016C70EB" w14:textId="7146EBC6" w:rsidR="00D85807" w:rsidRDefault="00D85807" w:rsidP="009E31D0">
      <w:pPr>
        <w:spacing w:line="312" w:lineRule="auto"/>
      </w:pPr>
      <w:r w:rsidRPr="00380736">
        <w:t xml:space="preserve">It is important to mention that the Convention was adopted with an aim of tackling refugee crisis that occurred as a consequence the World War II, which is why it was limited in time and space: it referred only to European refugees who became refugees as a result of events occurring before 1 January 1951. This limitation </w:t>
      </w:r>
      <w:r w:rsidR="00654369">
        <w:t>has been lifted for those countries that have ratified</w:t>
      </w:r>
      <w:r w:rsidRPr="00380736">
        <w:t xml:space="preserve"> the 1967 </w:t>
      </w:r>
      <w:r w:rsidRPr="00380736">
        <w:rPr>
          <w:b/>
          <w:bCs/>
        </w:rPr>
        <w:t>Protocol</w:t>
      </w:r>
      <w:r w:rsidRPr="00380736">
        <w:t xml:space="preserve">. </w:t>
      </w:r>
    </w:p>
    <w:p w14:paraId="38348DA9" w14:textId="77777777" w:rsidR="00D85807" w:rsidRPr="00380736" w:rsidRDefault="00D85807" w:rsidP="009E31D0">
      <w:pPr>
        <w:spacing w:line="312" w:lineRule="auto"/>
        <w:outlineLvl w:val="0"/>
      </w:pPr>
      <w:bookmarkStart w:id="38" w:name="_Toc514242699"/>
      <w:r w:rsidRPr="00380736">
        <w:t>2.1.1.2. Human Rights</w:t>
      </w:r>
      <w:bookmarkEnd w:id="38"/>
    </w:p>
    <w:p w14:paraId="532B5F44" w14:textId="77777777" w:rsidR="00D85807" w:rsidRPr="00380736" w:rsidRDefault="00D85807" w:rsidP="009E31D0">
      <w:pPr>
        <w:spacing w:line="312" w:lineRule="auto"/>
      </w:pPr>
      <w:r w:rsidRPr="00380736">
        <w:t xml:space="preserve">The United Nations is the most important universal organisation that besides maintaining peace and security, deals with the protection of human rights. The organisation today has 193 Member States that are active both within the UN bodies, and by acceding to international treaties in the field of human rights protection. </w:t>
      </w:r>
    </w:p>
    <w:p w14:paraId="2C138E32" w14:textId="46A73B8A" w:rsidR="00D85807" w:rsidRPr="00380736" w:rsidRDefault="006005C2" w:rsidP="009E31D0">
      <w:pPr>
        <w:spacing w:line="312" w:lineRule="auto"/>
      </w:pPr>
      <w:r>
        <w:t>N</w:t>
      </w:r>
      <w:r w:rsidR="00D85807" w:rsidRPr="00380736">
        <w:t xml:space="preserve">ine Conventions pertaining to human rights have been adopted within the UN: </w:t>
      </w:r>
    </w:p>
    <w:p w14:paraId="0542EED5" w14:textId="77777777" w:rsidR="00D85807" w:rsidRPr="00380736" w:rsidRDefault="00D85807" w:rsidP="009E31D0">
      <w:pPr>
        <w:spacing w:line="312" w:lineRule="auto"/>
      </w:pPr>
      <w:r w:rsidRPr="00380736">
        <w:rPr>
          <w:b/>
          <w:bCs/>
        </w:rPr>
        <w:t>International Covenant on Civil and Political Rights</w:t>
      </w:r>
      <w:r w:rsidRPr="00380736">
        <w:rPr>
          <w:rStyle w:val="FootnoteReference"/>
        </w:rPr>
        <w:footnoteReference w:id="32"/>
      </w:r>
      <w:r w:rsidRPr="00380736">
        <w:t xml:space="preserve">(1966) contains a list of civil and political rights guaranteed to all individuals who are subject to the jurisdiction of a State Party. The Covenant guarantees many rights and freedoms, some of which are: the right to life; prohibition of torture or cruel, inhuman or </w:t>
      </w:r>
      <w:r w:rsidRPr="00380736">
        <w:lastRenderedPageBreak/>
        <w:t>degrading treatment or punishment; prohibition of slavery and forced or labour; right to liberty and security of person; the right of persons deprived of their liberty to be treated with humanity; right to liberty of movement; procedural guarantees in case of expulsion of aliens; the right to fair trial; and the right to protection of privacy, family, housing and communication. All the aforementioned rights belong to to both nationals and aliens.</w:t>
      </w:r>
      <w:r w:rsidRPr="00380736">
        <w:rPr>
          <w:rStyle w:val="FootnoteReference"/>
        </w:rPr>
        <w:footnoteReference w:id="33"/>
      </w:r>
      <w:r w:rsidRPr="00380736">
        <w:t xml:space="preserve"> </w:t>
      </w:r>
    </w:p>
    <w:p w14:paraId="73D10C9C" w14:textId="67C79A4A" w:rsidR="00D85807" w:rsidRPr="00380736" w:rsidRDefault="00D85807" w:rsidP="009E31D0">
      <w:pPr>
        <w:spacing w:line="312" w:lineRule="auto"/>
      </w:pPr>
      <w:r w:rsidRPr="00380736">
        <w:rPr>
          <w:b/>
          <w:bCs/>
        </w:rPr>
        <w:t>International Covenant on Economic, Social and Cultural Rights</w:t>
      </w:r>
      <w:r w:rsidRPr="001D7004">
        <w:rPr>
          <w:rStyle w:val="FootnoteReference"/>
          <w:bCs/>
        </w:rPr>
        <w:footnoteReference w:id="34"/>
      </w:r>
      <w:r w:rsidRPr="001D7004">
        <w:rPr>
          <w:bCs/>
        </w:rPr>
        <w:t xml:space="preserve"> </w:t>
      </w:r>
      <w:r w:rsidRPr="00380736">
        <w:rPr>
          <w:b/>
          <w:bCs/>
        </w:rPr>
        <w:t>(1966)</w:t>
      </w:r>
      <w:r w:rsidRPr="00380736">
        <w:t xml:space="preserve"> lays down rights relevant for an economic stability and safety of each individual. This Covenant also guarantees the rights to all the persons subject to the jurisdiction of a state, including </w:t>
      </w:r>
      <w:r w:rsidR="006005C2">
        <w:t xml:space="preserve">non -nationals. In relation to </w:t>
      </w:r>
      <w:r w:rsidRPr="00380736">
        <w:t xml:space="preserve">asylum seekers </w:t>
      </w:r>
      <w:r w:rsidR="006005C2">
        <w:t>t</w:t>
      </w:r>
      <w:r w:rsidRPr="00380736">
        <w:t xml:space="preserve">hese rights include, </w:t>
      </w:r>
      <w:r w:rsidRPr="00380736">
        <w:rPr>
          <w:i/>
          <w:iCs/>
        </w:rPr>
        <w:t>inter alia</w:t>
      </w:r>
      <w:r w:rsidRPr="00380736">
        <w:t>: the right to work, right to the enjoyment of just and favourable conditions of work; right to social security; right to an adequate standard of living; right to health; and right to education.</w:t>
      </w:r>
      <w:r w:rsidRPr="00380736">
        <w:rPr>
          <w:rStyle w:val="FootnoteReference"/>
        </w:rPr>
        <w:footnoteReference w:id="35"/>
      </w:r>
    </w:p>
    <w:p w14:paraId="35DDB575" w14:textId="6F77014A" w:rsidR="00D85807" w:rsidRDefault="00D85807" w:rsidP="009E31D0">
      <w:pPr>
        <w:spacing w:line="312" w:lineRule="auto"/>
      </w:pPr>
      <w:r w:rsidRPr="00380736">
        <w:t xml:space="preserve">Two specialised Conventions relating to non-discrimination: </w:t>
      </w:r>
      <w:r w:rsidR="006005C2">
        <w:rPr>
          <w:b/>
        </w:rPr>
        <w:t>t</w:t>
      </w:r>
      <w:r w:rsidRPr="009E31D0">
        <w:rPr>
          <w:b/>
        </w:rPr>
        <w:t>he International Convention on the Elimination of All Forms of Racial Discrimination</w:t>
      </w:r>
      <w:r w:rsidRPr="00380736">
        <w:rPr>
          <w:rStyle w:val="FootnoteReference"/>
        </w:rPr>
        <w:footnoteReference w:id="36"/>
      </w:r>
      <w:r w:rsidRPr="00380736">
        <w:t xml:space="preserve"> (1965) and </w:t>
      </w:r>
      <w:r w:rsidRPr="009E31D0">
        <w:rPr>
          <w:b/>
        </w:rPr>
        <w:t>the Convention on the Elimination of all Forms of Discrimination against Women</w:t>
      </w:r>
      <w:r w:rsidRPr="00380736">
        <w:rPr>
          <w:rStyle w:val="FootnoteReference"/>
        </w:rPr>
        <w:footnoteReference w:id="37"/>
      </w:r>
      <w:r w:rsidRPr="00380736">
        <w:t xml:space="preserve"> (1979) prohibit discrimination based on race and/or sex, in all fields of social life. All persons effectively enjoy the rights guaranteed by these Conventions, which requires that legislation does not have a discriminatory effect and that they are not based on immigration status of a person, </w:t>
      </w:r>
      <w:r w:rsidRPr="00380736">
        <w:rPr>
          <w:rStyle w:val="FootnoteReference"/>
        </w:rPr>
        <w:footnoteReference w:id="38"/>
      </w:r>
      <w:r w:rsidRPr="00380736">
        <w:t>and that they apply to non-citizens as well, including refugees, asylum seekers, migrant workers.</w:t>
      </w:r>
      <w:r w:rsidRPr="00380736">
        <w:rPr>
          <w:rStyle w:val="FootnoteReference"/>
        </w:rPr>
        <w:footnoteReference w:id="39"/>
      </w:r>
      <w:r w:rsidR="006005C2">
        <w:t xml:space="preserve"> However, it is important to underline that the non-discrimination clause is enshrined in all the core UN human rights conventions. </w:t>
      </w:r>
    </w:p>
    <w:p w14:paraId="15871BDA" w14:textId="24CEE8AC" w:rsidR="00D85807" w:rsidRPr="00380736" w:rsidRDefault="00D85807" w:rsidP="009E31D0">
      <w:pPr>
        <w:spacing w:line="312" w:lineRule="auto"/>
      </w:pPr>
      <w:r w:rsidRPr="00380736">
        <w:rPr>
          <w:b/>
          <w:bCs/>
        </w:rPr>
        <w:t>The Convention against Torture</w:t>
      </w:r>
      <w:r w:rsidRPr="00380736">
        <w:rPr>
          <w:rStyle w:val="FootnoteReference"/>
        </w:rPr>
        <w:footnoteReference w:id="40"/>
      </w:r>
      <w:r w:rsidRPr="00380736">
        <w:t xml:space="preserve"> (1984) protects persons against </w:t>
      </w:r>
      <w:r w:rsidR="006005C2">
        <w:t>ill-treatment</w:t>
      </w:r>
      <w:r w:rsidRPr="00380736">
        <w:t xml:space="preserve">: torture, inhumane treatment and punishment and degrading treatment and punishment. This Convention provides for a series of legislative, administrative, legal and other measures relating to prevention, conducting </w:t>
      </w:r>
      <w:r w:rsidRPr="00380736">
        <w:lastRenderedPageBreak/>
        <w:t xml:space="preserve">investigation, punishing </w:t>
      </w:r>
      <w:r w:rsidR="006005C2">
        <w:t>ill-treatment</w:t>
      </w:r>
      <w:r w:rsidRPr="00380736">
        <w:t xml:space="preserve">, and the right to compensation applied to victims of torture. The importance of the Convention is in the fact that in its Article 3 it introduces </w:t>
      </w:r>
      <w:r w:rsidR="006005C2">
        <w:t xml:space="preserve">the non-refoulement principle or the </w:t>
      </w:r>
      <w:r w:rsidRPr="00380736">
        <w:t xml:space="preserve">prohibition of expulsion of a person to another State where there are substantial grounds for believing that he/she would be subjected to torture. </w:t>
      </w:r>
      <w:r w:rsidR="00B00B04">
        <w:t xml:space="preserve">This is important because it does not only apply to individuals falling within the refugee definition in the 1951 Convention but applies to </w:t>
      </w:r>
      <w:r w:rsidR="009B09D3">
        <w:t xml:space="preserve">all persons. </w:t>
      </w:r>
    </w:p>
    <w:p w14:paraId="7B444592" w14:textId="65B2D101" w:rsidR="00D85807" w:rsidRPr="00380736" w:rsidRDefault="00D85807" w:rsidP="009E31D0">
      <w:pPr>
        <w:spacing w:line="312" w:lineRule="auto"/>
      </w:pPr>
      <w:r w:rsidRPr="00380736">
        <w:rPr>
          <w:b/>
          <w:bCs/>
        </w:rPr>
        <w:t>The International Convention for the Protection of All Persons from Enforced Disappearance</w:t>
      </w:r>
      <w:r w:rsidRPr="00380736">
        <w:rPr>
          <w:rStyle w:val="FootnoteReference"/>
        </w:rPr>
        <w:footnoteReference w:id="41"/>
      </w:r>
      <w:r w:rsidRPr="00380736">
        <w:t xml:space="preserve"> (2006) provides that no one may be subjected to enforced disappearance and it does not recognise any exceptions to this prohibition, including a state of war or a threat of war, internal political instability or any other public emergency. </w:t>
      </w:r>
      <w:r w:rsidR="006005C2">
        <w:t xml:space="preserve">This UN instrument also introduces a provision on the non-refoulement principle. </w:t>
      </w:r>
    </w:p>
    <w:p w14:paraId="052DE7E8" w14:textId="30C0C3AF" w:rsidR="00D85807" w:rsidRPr="00380736" w:rsidRDefault="00D85807" w:rsidP="009E31D0">
      <w:pPr>
        <w:spacing w:line="312" w:lineRule="auto"/>
      </w:pPr>
      <w:r w:rsidRPr="009E31D0">
        <w:rPr>
          <w:b/>
        </w:rPr>
        <w:t>The</w:t>
      </w:r>
      <w:r w:rsidRPr="00380736">
        <w:t xml:space="preserve"> </w:t>
      </w:r>
      <w:r w:rsidRPr="00380736">
        <w:rPr>
          <w:b/>
          <w:bCs/>
        </w:rPr>
        <w:t>Convention on the Rights of the Child</w:t>
      </w:r>
      <w:r w:rsidRPr="00380736">
        <w:rPr>
          <w:rStyle w:val="FootnoteReference"/>
        </w:rPr>
        <w:footnoteReference w:id="42"/>
      </w:r>
      <w:r>
        <w:rPr>
          <w:b/>
          <w:bCs/>
        </w:rPr>
        <w:t xml:space="preserve"> </w:t>
      </w:r>
      <w:r w:rsidRPr="00380736">
        <w:t>(1989) lays down a list of human rights applied to persons under the age of 18. This Convention obliges States Parties to respect and ensure the rights to each child within their jurisdiction without discrimination of any kind. States Parties are obliged to ensure the child such protection and care as is necessary for his or her well-being. It pro</w:t>
      </w:r>
      <w:r w:rsidR="006005C2">
        <w:t>vides for</w:t>
      </w:r>
      <w:r w:rsidRPr="00380736">
        <w:t xml:space="preserve"> the principle of the best interest of the child that always needs to </w:t>
      </w:r>
      <w:r>
        <w:t xml:space="preserve">be </w:t>
      </w:r>
      <w:r w:rsidRPr="00380736">
        <w:t xml:space="preserve">applied.  </w:t>
      </w:r>
    </w:p>
    <w:p w14:paraId="4D26581E" w14:textId="77777777" w:rsidR="00D85807" w:rsidRPr="00380736" w:rsidRDefault="00D85807" w:rsidP="009E31D0">
      <w:pPr>
        <w:spacing w:line="312" w:lineRule="auto"/>
      </w:pPr>
      <w:r w:rsidRPr="009E31D0">
        <w:rPr>
          <w:b/>
        </w:rPr>
        <w:t>The</w:t>
      </w:r>
      <w:r w:rsidRPr="00380736">
        <w:t xml:space="preserve"> </w:t>
      </w:r>
      <w:r w:rsidRPr="009E31D0">
        <w:rPr>
          <w:b/>
        </w:rPr>
        <w:t>Convention on the Rights of Persons with Disabilities</w:t>
      </w:r>
      <w:r w:rsidRPr="00380736">
        <w:rPr>
          <w:rStyle w:val="FootnoteReference"/>
        </w:rPr>
        <w:footnoteReference w:id="43"/>
      </w:r>
      <w:r>
        <w:t xml:space="preserve"> </w:t>
      </w:r>
      <w:r w:rsidRPr="00380736">
        <w:t xml:space="preserve">(2006) is aimed at promoting, protecting and ensuring the full and equal enjoyment of human rights and fundamental freedoms by persons with disabilities. The Convention applies to all the persons under a state’s jurisdiction, and not only to its citizens and it is based on the principle of respect for their dignity, full inclusion in the community, respect for differences and accessibility. </w:t>
      </w:r>
    </w:p>
    <w:p w14:paraId="530F5083" w14:textId="77777777" w:rsidR="00D85807" w:rsidRPr="00380736" w:rsidRDefault="00D85807" w:rsidP="009E31D0">
      <w:pPr>
        <w:spacing w:line="312" w:lineRule="auto"/>
      </w:pPr>
      <w:r w:rsidRPr="00380736">
        <w:rPr>
          <w:b/>
          <w:bCs/>
        </w:rPr>
        <w:t xml:space="preserve">International Convention on the Protection of the Rights of All Migrant Workers and Members of Their Families </w:t>
      </w:r>
      <w:r w:rsidRPr="00380736">
        <w:t>(1990)</w:t>
      </w:r>
      <w:r w:rsidRPr="00380736">
        <w:rPr>
          <w:shd w:val="clear" w:color="auto" w:fill="FFFFFF"/>
        </w:rPr>
        <w:t xml:space="preserve"> guarantees the right of migrant workers and members of their families not to be subject to discrimination with regard to exercising their economic and social rights, and they are protected against forced labour as well.</w:t>
      </w:r>
    </w:p>
    <w:p w14:paraId="68442AB0" w14:textId="750389D0" w:rsidR="006005C2" w:rsidRDefault="006005C2" w:rsidP="009E31D0">
      <w:pPr>
        <w:spacing w:line="312" w:lineRule="auto"/>
      </w:pPr>
      <w:r>
        <w:t>All of these conventions have a</w:t>
      </w:r>
      <w:r w:rsidR="00D85807" w:rsidRPr="00380736">
        <w:t xml:space="preserve"> body</w:t>
      </w:r>
      <w:r>
        <w:t>,</w:t>
      </w:r>
      <w:r w:rsidR="00D85807" w:rsidRPr="00380736">
        <w:t xml:space="preserve"> monitoring the</w:t>
      </w:r>
      <w:r>
        <w:t>ir</w:t>
      </w:r>
      <w:r w:rsidR="00D85807" w:rsidRPr="00380736">
        <w:t xml:space="preserve"> implementati</w:t>
      </w:r>
      <w:r>
        <w:t xml:space="preserve">on. </w:t>
      </w:r>
      <w:r w:rsidR="00D85807" w:rsidRPr="00380736">
        <w:t xml:space="preserve"> Committee</w:t>
      </w:r>
      <w:r>
        <w:t>s</w:t>
      </w:r>
      <w:r w:rsidR="00D85807" w:rsidRPr="00380736">
        <w:t xml:space="preserve">, composed of experts who act in their personal capacities and monitor, in various ways, whether the State Parties comply with their obligations laid down </w:t>
      </w:r>
      <w:r w:rsidR="00D85807">
        <w:t>in</w:t>
      </w:r>
      <w:r w:rsidR="00D85807" w:rsidRPr="00380736">
        <w:t xml:space="preserve"> the Convention. General </w:t>
      </w:r>
      <w:r w:rsidR="00FA6EBC">
        <w:t>c</w:t>
      </w:r>
      <w:r w:rsidR="00D85807" w:rsidRPr="00380736">
        <w:t xml:space="preserve">omments </w:t>
      </w:r>
      <w:r w:rsidR="00FA6EBC">
        <w:t xml:space="preserve">and recommendations </w:t>
      </w:r>
      <w:r w:rsidR="00D85807" w:rsidRPr="00380736">
        <w:t xml:space="preserve">are </w:t>
      </w:r>
      <w:r w:rsidR="00D85807" w:rsidRPr="00380736">
        <w:lastRenderedPageBreak/>
        <w:t>important because</w:t>
      </w:r>
      <w:r w:rsidR="00FA6EBC">
        <w:t>Committees</w:t>
      </w:r>
      <w:r w:rsidR="00D85807" w:rsidRPr="00380736">
        <w:t xml:space="preserve"> interpret </w:t>
      </w:r>
      <w:r w:rsidR="00FA6EBC">
        <w:t>certain</w:t>
      </w:r>
      <w:r w:rsidR="00D85807" w:rsidRPr="00380736">
        <w:t xml:space="preserve"> provisions, and thus the scale and scope of obligations of States Parties in a particular field.</w:t>
      </w:r>
      <w:r w:rsidR="00FA6EBC">
        <w:t xml:space="preserve"> Many of them have been focused on migrants. </w:t>
      </w:r>
    </w:p>
    <w:p w14:paraId="7EA63C98" w14:textId="77777777" w:rsidR="00D85807" w:rsidRPr="00380736" w:rsidRDefault="00D85807" w:rsidP="009E31D0">
      <w:pPr>
        <w:spacing w:line="312" w:lineRule="auto"/>
      </w:pPr>
      <w:r w:rsidRPr="00380736">
        <w:t xml:space="preserve">All the abovementioned Conventions have been ratified by the Republic of Serbia and therefore, they are an integral part of the internal legal order, except for the Convention on the Protection of the Rights of All Migrants Workers and Members of their Families that has not been </w:t>
      </w:r>
      <w:r>
        <w:t>acceded</w:t>
      </w:r>
      <w:r w:rsidRPr="00380736">
        <w:t xml:space="preserve"> by the Republic of Serbia yet. </w:t>
      </w:r>
    </w:p>
    <w:p w14:paraId="4A6F86AF" w14:textId="77777777" w:rsidR="00D85807" w:rsidRPr="00380736" w:rsidRDefault="00D85807" w:rsidP="009E31D0">
      <w:pPr>
        <w:spacing w:line="312" w:lineRule="auto"/>
      </w:pPr>
    </w:p>
    <w:p w14:paraId="338EBDF8" w14:textId="77777777" w:rsidR="00D85807" w:rsidRPr="00380736" w:rsidRDefault="00D85807" w:rsidP="009E31D0">
      <w:pPr>
        <w:pStyle w:val="Heading3"/>
        <w:spacing w:before="120" w:line="312" w:lineRule="auto"/>
      </w:pPr>
      <w:bookmarkStart w:id="39" w:name="_Toc505443832"/>
      <w:bookmarkStart w:id="40" w:name="_Toc514242700"/>
      <w:r w:rsidRPr="00380736">
        <w:rPr>
          <w:bCs/>
        </w:rPr>
        <w:t>2.1.2.</w:t>
      </w:r>
      <w:r w:rsidRPr="00380736">
        <w:rPr>
          <w:b w:val="0"/>
        </w:rPr>
        <w:t xml:space="preserve"> </w:t>
      </w:r>
      <w:r w:rsidRPr="00380736">
        <w:rPr>
          <w:bCs/>
        </w:rPr>
        <w:t>Council of Europe Instruments</w:t>
      </w:r>
      <w:bookmarkEnd w:id="39"/>
      <w:bookmarkEnd w:id="40"/>
    </w:p>
    <w:p w14:paraId="061A9722" w14:textId="77777777" w:rsidR="00D85807" w:rsidRPr="00380736" w:rsidRDefault="00D85807" w:rsidP="009E31D0">
      <w:pPr>
        <w:spacing w:line="312" w:lineRule="auto"/>
      </w:pPr>
    </w:p>
    <w:p w14:paraId="4524A421" w14:textId="23CAF57D" w:rsidR="00D85807" w:rsidRPr="00380736" w:rsidRDefault="00D85807" w:rsidP="009E31D0">
      <w:pPr>
        <w:spacing w:line="312" w:lineRule="auto"/>
      </w:pPr>
      <w:r w:rsidRPr="00380736">
        <w:t xml:space="preserve">The Council of Europe is a regional European organisation that has 47 Member States and it strives to protect and promote freedoms and other democratic values that all together comprise the European heritage. The most important instrument adopted by this organisation is the </w:t>
      </w:r>
      <w:r w:rsidRPr="00380736">
        <w:rPr>
          <w:b/>
          <w:bCs/>
        </w:rPr>
        <w:t>European Convention on Human Rights</w:t>
      </w:r>
      <w:r w:rsidRPr="00380736">
        <w:t xml:space="preserve"> (1950) protecting civil and political rights.</w:t>
      </w:r>
      <w:r w:rsidRPr="00380736">
        <w:rPr>
          <w:rStyle w:val="FootnoteReference"/>
        </w:rPr>
        <w:footnoteReference w:id="44"/>
      </w:r>
      <w:r w:rsidRPr="00380736">
        <w:t xml:space="preserve"> The Convention lays down rights that are guaranteed to everyone within the jurisdiction of a Contracting Party, without any form of discrimination, including the right to life, prohibition of torture, prohibition of slavery and forced labour, right to liberty and security, right to respect for private and family life and the right to an effective remedy. The only rights that are exclusively dependant on the nationality are political rights. The European Convention on Human Rights is accompanied by Protocols that expand the scope of rights and freedoms guaranteed by this international instrument, and some of the rights apply exclusively to </w:t>
      </w:r>
      <w:r w:rsidR="00FA6EBC">
        <w:t>non-nationals</w:t>
      </w:r>
      <w:r w:rsidRPr="00380736">
        <w:t>: Prohibition of collective expulsion of aliens</w:t>
      </w:r>
      <w:r w:rsidRPr="00380736">
        <w:rPr>
          <w:rStyle w:val="FootnoteReference"/>
        </w:rPr>
        <w:footnoteReference w:id="45"/>
      </w:r>
      <w:r w:rsidRPr="00380736">
        <w:t xml:space="preserve"> and Procedural safeguards relating to expulsion of aliens.</w:t>
      </w:r>
      <w:r w:rsidRPr="00380736">
        <w:rPr>
          <w:rStyle w:val="FootnoteReference"/>
        </w:rPr>
        <w:footnoteReference w:id="46"/>
      </w:r>
      <w:r w:rsidRPr="00380736">
        <w:t xml:space="preserve"> The Convention also provides for the establishment of the European Court of Human Rights that ensures the observance of the engagements undertaken by  the Contracting Parties and that establishes standards in its practice, which are expanded in line with contemporary needs of the society. </w:t>
      </w:r>
    </w:p>
    <w:p w14:paraId="29B96958" w14:textId="631D9FFB" w:rsidR="00D85807" w:rsidRDefault="00D85807" w:rsidP="009E31D0">
      <w:pPr>
        <w:spacing w:line="312" w:lineRule="auto"/>
      </w:pPr>
      <w:r w:rsidRPr="00380736">
        <w:t xml:space="preserve">The </w:t>
      </w:r>
      <w:r w:rsidRPr="00380736">
        <w:rPr>
          <w:b/>
          <w:bCs/>
        </w:rPr>
        <w:t>European Social Charter</w:t>
      </w:r>
      <w:r w:rsidRPr="00380736">
        <w:t xml:space="preserve"> (adopted in 1961 and revised in 1996) provides for a large number of rights that are enjoyed without discrimination and pertain to, among other things, the right to housing, health, access to education, employment, legal and social protection.</w:t>
      </w:r>
      <w:r w:rsidRPr="00380736">
        <w:rPr>
          <w:rStyle w:val="FootnoteReference"/>
        </w:rPr>
        <w:footnoteReference w:id="47"/>
      </w:r>
      <w:r w:rsidRPr="00380736">
        <w:t xml:space="preserve"> The Charter obliges states to ensure the treatment </w:t>
      </w:r>
      <w:r w:rsidR="00FA6EBC">
        <w:t xml:space="preserve">as favourable as possible </w:t>
      </w:r>
      <w:r w:rsidRPr="00380736">
        <w:t>possible of refugees</w:t>
      </w:r>
      <w:r w:rsidR="009B09D3">
        <w:t xml:space="preserve"> and stateless persons lawfully in the State</w:t>
      </w:r>
      <w:r w:rsidR="00FA6EBC">
        <w:t xml:space="preserve">, and </w:t>
      </w:r>
      <w:r w:rsidR="00FA6EBC">
        <w:lastRenderedPageBreak/>
        <w:t>in any case not less favourable than under the obligations accepted by the Contracting Party under the 1951 Refugee Convention</w:t>
      </w:r>
      <w:r w:rsidR="009B09D3">
        <w:t xml:space="preserve"> and other human rights instruments which applies to those staying in the country irregularly</w:t>
      </w:r>
      <w:r w:rsidR="00FA6EBC">
        <w:t>.</w:t>
      </w:r>
      <w:r w:rsidR="00FA6EBC">
        <w:rPr>
          <w:rStyle w:val="FootnoteReference"/>
        </w:rPr>
        <w:footnoteReference w:id="48"/>
      </w:r>
      <w:r w:rsidR="00FA6EBC">
        <w:t xml:space="preserve">  </w:t>
      </w:r>
      <w:r w:rsidRPr="00380736">
        <w:t xml:space="preserve">However, while some rights apply to all the persons under the jurisdiction of the state concerned, some rights apply only to </w:t>
      </w:r>
      <w:r w:rsidR="00FA6EBC">
        <w:t xml:space="preserve">migrant workers who are nationals of another Party to the Charter. </w:t>
      </w:r>
    </w:p>
    <w:p w14:paraId="490B2943" w14:textId="77777777" w:rsidR="00D85807" w:rsidRPr="00380736" w:rsidRDefault="00D85807" w:rsidP="009E31D0">
      <w:pPr>
        <w:spacing w:line="312" w:lineRule="auto"/>
      </w:pPr>
      <w:r w:rsidRPr="00380736">
        <w:t xml:space="preserve">The </w:t>
      </w:r>
      <w:r w:rsidRPr="00380736">
        <w:rPr>
          <w:b/>
          <w:bCs/>
        </w:rPr>
        <w:t>European Convention for the Prevention of Torture</w:t>
      </w:r>
      <w:r w:rsidRPr="00380736">
        <w:t xml:space="preserve"> (1987) establishes the European Committee for the Prevention of Torture for the purpose of examining the treatment of persons deprived of their liberty. This surveillance is conducted through the visits to any place within a jurisdiction of the state concerned where persons are deprived of their liberty. The European Committee communicates with the states and requires them to enhance the standards of treatment of persons deprived of their liberty, including refugees and migrants that are staying in reception centres.</w:t>
      </w:r>
    </w:p>
    <w:p w14:paraId="4C3AD671" w14:textId="77777777" w:rsidR="00D85807" w:rsidRPr="00380736" w:rsidRDefault="00D85807" w:rsidP="009E31D0">
      <w:pPr>
        <w:spacing w:line="312" w:lineRule="auto"/>
      </w:pPr>
    </w:p>
    <w:p w14:paraId="0841847F" w14:textId="77777777" w:rsidR="00D85807" w:rsidRPr="00380736" w:rsidRDefault="00D85807" w:rsidP="009E31D0">
      <w:pPr>
        <w:pStyle w:val="Heading3"/>
        <w:spacing w:before="120" w:line="312" w:lineRule="auto"/>
      </w:pPr>
      <w:bookmarkStart w:id="41" w:name="_Toc505443833"/>
      <w:bookmarkStart w:id="42" w:name="_Toc514242701"/>
      <w:r w:rsidRPr="00380736">
        <w:rPr>
          <w:bCs/>
        </w:rPr>
        <w:t>2.1.3.</w:t>
      </w:r>
      <w:r w:rsidRPr="00380736">
        <w:rPr>
          <w:b w:val="0"/>
        </w:rPr>
        <w:t xml:space="preserve"> </w:t>
      </w:r>
      <w:r w:rsidRPr="00380736">
        <w:rPr>
          <w:bCs/>
        </w:rPr>
        <w:t>European Union Instruments</w:t>
      </w:r>
      <w:bookmarkEnd w:id="41"/>
      <w:bookmarkEnd w:id="42"/>
    </w:p>
    <w:p w14:paraId="5484AEA3" w14:textId="77777777" w:rsidR="00D85807" w:rsidRPr="00380736" w:rsidRDefault="00D85807" w:rsidP="009E31D0">
      <w:pPr>
        <w:spacing w:line="312" w:lineRule="auto"/>
      </w:pPr>
    </w:p>
    <w:p w14:paraId="012C8D64" w14:textId="77777777" w:rsidR="00D85807" w:rsidRPr="00380736" w:rsidRDefault="00D85807" w:rsidP="009E31D0">
      <w:pPr>
        <w:spacing w:line="312" w:lineRule="auto"/>
      </w:pPr>
      <w:r w:rsidRPr="00380736">
        <w:t xml:space="preserve">The European Union is an international organisation which is supranational in its nature, and has 28 Member States. The major human rights document is the Charter of Fundamental Rights of the European Union. In the field of asylum and migration, secondary legislation is very important, i.e. directives adopted on these issues, which establish a Common European Asylum System. The states expressed their dedication to this goal as far back as in 1999 so that the EU could tackle the challenges at the European level. The first phase of establishing common norms was focused on establishing a stronger control of external borders due to the abolishment of internal borders with the 1985 Schengen Agreement, so that asylum and fight against crime were put at the same level of priority. </w:t>
      </w:r>
    </w:p>
    <w:p w14:paraId="2538F791" w14:textId="77777777" w:rsidR="00D85807" w:rsidRPr="00380736" w:rsidRDefault="00D85807" w:rsidP="009E31D0">
      <w:pPr>
        <w:spacing w:line="312" w:lineRule="auto"/>
      </w:pPr>
      <w:r w:rsidRPr="00380736">
        <w:t xml:space="preserve">Firstly, in 1990 the Dublin Convention was adopted for the purpose of determining the State responsible for examining applications for asylum. Consequently, when this Convention entered into force in 1996, asylum seekers had only one chance to apply for asylum in the whole territory of the EU. Usually the responsible Member State will be the state through which the asylum seeker first entered the EU. This rule brought Greece, Italy and Malta under the largest pressure, and there was an assumption that all the states should apply similar standards with regard to the definition of refugees, asylum procedure and reception standards. Later on, between 2000 and 2003, several relevant directives were adopted and the </w:t>
      </w:r>
      <w:r w:rsidRPr="00380736">
        <w:lastRenderedPageBreak/>
        <w:t xml:space="preserve">Dublin Regulation which replaced the Dublin Convention, and the EURODAC system, a fingerprint database for identifying persons was established. The first phase of the Common European Asylum System finished in 2006. However, even then it was clear that the system would need to be reformed and improved, which was additionally necessary due to the increased migration flows in the European Union. The main criticism of this first phase was directed on limited secondary movement of asylum seekers between Member States, and wide discretionary powers conferred on the Member States. Therefore, instead of establishing common minimum rules, double standards applied and there was a lack of the States’ common practice. </w:t>
      </w:r>
    </w:p>
    <w:p w14:paraId="157E3F09" w14:textId="77777777" w:rsidR="00D85807" w:rsidRPr="00380736" w:rsidRDefault="00D85807" w:rsidP="009E31D0">
      <w:pPr>
        <w:spacing w:line="312" w:lineRule="auto"/>
      </w:pPr>
      <w:r w:rsidRPr="00380736">
        <w:t xml:space="preserve">The </w:t>
      </w:r>
      <w:r w:rsidRPr="00380736">
        <w:rPr>
          <w:b/>
          <w:bCs/>
        </w:rPr>
        <w:t xml:space="preserve">Treaty of Lisbon </w:t>
      </w:r>
      <w:r w:rsidRPr="00380736">
        <w:t>(2009) provides for the basis for establishing common, uniform standards for the following issues: 1) status of third-country nationals; 2) subsidiary protection status; 3) temporary protection; 4) common asylum procedures; 5) criteria and mechanisms for determining the state responsible for examining an application for asylum; 6) partnership and co-operation with third countries for the purpose of managing inflows of asylum seekers.</w:t>
      </w:r>
      <w:r w:rsidRPr="00380736">
        <w:rPr>
          <w:rStyle w:val="FootnoteReference"/>
        </w:rPr>
        <w:footnoteReference w:id="49"/>
      </w:r>
    </w:p>
    <w:p w14:paraId="2744F494" w14:textId="77777777" w:rsidR="00D85807" w:rsidRPr="00380736" w:rsidRDefault="00D85807" w:rsidP="009E31D0">
      <w:pPr>
        <w:spacing w:line="312" w:lineRule="auto"/>
      </w:pPr>
      <w:r w:rsidRPr="00380736">
        <w:t xml:space="preserve">The </w:t>
      </w:r>
      <w:r w:rsidRPr="00380736">
        <w:rPr>
          <w:b/>
          <w:bCs/>
        </w:rPr>
        <w:t>Charter of Fundamental Rights of the European Union</w:t>
      </w:r>
      <w:r w:rsidRPr="00380736">
        <w:t xml:space="preserve"> guaranteeing the right to asylum, is incorporated in this Treaty, having in mind the rules laid down in the Convention relating to the Status of Refugees, and in accordance with the Treaty Establishing the European Community.</w:t>
      </w:r>
      <w:r w:rsidRPr="00380736">
        <w:rPr>
          <w:rStyle w:val="FootnoteReference"/>
        </w:rPr>
        <w:footnoteReference w:id="50"/>
      </w:r>
      <w:r w:rsidRPr="00380736">
        <w:t xml:space="preserve"> Moreover, the Charter guarantees that no one may be removed from the territory of a Member State if in the state to which he/she is to be expelled there is a serious risk that he/she would be subjected to the death penalty, torture or other inhuman or degrading treatment or punishment.</w:t>
      </w:r>
      <w:r w:rsidRPr="00380736">
        <w:rPr>
          <w:rStyle w:val="FootnoteReference"/>
        </w:rPr>
        <w:footnoteReference w:id="51"/>
      </w:r>
    </w:p>
    <w:p w14:paraId="1B67ABB8" w14:textId="77777777" w:rsidR="00D85807" w:rsidRPr="00380736" w:rsidRDefault="00D85807" w:rsidP="009E31D0">
      <w:pPr>
        <w:spacing w:line="312" w:lineRule="auto"/>
      </w:pPr>
      <w:r w:rsidRPr="00380736">
        <w:t>Common asylum procedure and new rules about a uniform status were adopted between 2011 and 2013, and came into force in the second half of 2015. This was achieved through the following amended Directives:</w:t>
      </w:r>
    </w:p>
    <w:p w14:paraId="73337AC9" w14:textId="77777777" w:rsidR="00D85807" w:rsidRPr="00380736" w:rsidRDefault="00D85807" w:rsidP="009E31D0">
      <w:pPr>
        <w:spacing w:line="312" w:lineRule="auto"/>
      </w:pPr>
      <w:r w:rsidRPr="00380736">
        <w:t xml:space="preserve">- </w:t>
      </w:r>
      <w:r w:rsidRPr="00380736">
        <w:rPr>
          <w:b/>
          <w:bCs/>
        </w:rPr>
        <w:t>Directive for the qualifications for international status</w:t>
      </w:r>
      <w:r w:rsidRPr="00380736">
        <w:rPr>
          <w:rStyle w:val="FootnoteReference"/>
          <w:szCs w:val="20"/>
        </w:rPr>
        <w:footnoteReference w:id="52"/>
      </w:r>
      <w:r w:rsidRPr="00380736">
        <w:t xml:space="preserve">-which lays down standards for the qualification of third-country nationals or stateless persons as refugees or for persons eligible for subsidiary protection </w:t>
      </w:r>
    </w:p>
    <w:p w14:paraId="18FA5769" w14:textId="77777777" w:rsidR="00D85807" w:rsidRPr="00380736" w:rsidRDefault="00D85807" w:rsidP="009E31D0">
      <w:pPr>
        <w:spacing w:line="312" w:lineRule="auto"/>
      </w:pPr>
      <w:r w:rsidRPr="00380736">
        <w:t xml:space="preserve">- </w:t>
      </w:r>
      <w:r w:rsidRPr="00380736">
        <w:rPr>
          <w:b/>
          <w:bCs/>
        </w:rPr>
        <w:t>Reception Conditions Directive</w:t>
      </w:r>
      <w:r w:rsidRPr="00380736">
        <w:rPr>
          <w:rStyle w:val="FootnoteReference"/>
          <w:szCs w:val="20"/>
        </w:rPr>
        <w:footnoteReference w:id="53"/>
      </w:r>
      <w:r w:rsidRPr="00380736">
        <w:t>-which lays down standards for the reception of asylum seekers</w:t>
      </w:r>
    </w:p>
    <w:p w14:paraId="56F8260B" w14:textId="77777777" w:rsidR="00D85807" w:rsidRPr="00380736" w:rsidRDefault="00D85807" w:rsidP="009E31D0">
      <w:pPr>
        <w:spacing w:line="312" w:lineRule="auto"/>
      </w:pPr>
      <w:r w:rsidRPr="00380736">
        <w:lastRenderedPageBreak/>
        <w:t>-</w:t>
      </w:r>
      <w:r w:rsidRPr="00380736">
        <w:rPr>
          <w:b/>
          <w:bCs/>
        </w:rPr>
        <w:t>Asylum Procedure Directive</w:t>
      </w:r>
      <w:r w:rsidRPr="00380736">
        <w:rPr>
          <w:rStyle w:val="FootnoteReference"/>
          <w:szCs w:val="20"/>
        </w:rPr>
        <w:footnoteReference w:id="54"/>
      </w:r>
      <w:r w:rsidRPr="00380736">
        <w:t>-which lays down standards for granting and withdrawing international protection</w:t>
      </w:r>
    </w:p>
    <w:p w14:paraId="08D8581B" w14:textId="77777777" w:rsidR="00D85807" w:rsidRPr="00380736" w:rsidRDefault="00D85807" w:rsidP="009E31D0">
      <w:pPr>
        <w:spacing w:line="312" w:lineRule="auto"/>
      </w:pPr>
      <w:r w:rsidRPr="00380736">
        <w:t xml:space="preserve">- </w:t>
      </w:r>
      <w:r w:rsidRPr="00380736">
        <w:rPr>
          <w:b/>
          <w:bCs/>
        </w:rPr>
        <w:t>Dublin Regulation</w:t>
      </w:r>
      <w:r w:rsidRPr="00380736">
        <w:rPr>
          <w:rStyle w:val="FootnoteReference"/>
          <w:szCs w:val="20"/>
        </w:rPr>
        <w:footnoteReference w:id="55"/>
      </w:r>
      <w:r w:rsidRPr="00380736">
        <w:t xml:space="preserve"> - which lays down the criteria and mechanisms for determining the state responsible for examining an asylum application</w:t>
      </w:r>
    </w:p>
    <w:p w14:paraId="6EB8AAB2" w14:textId="77777777" w:rsidR="00D85807" w:rsidRPr="00380736" w:rsidRDefault="00D85807" w:rsidP="009E31D0">
      <w:pPr>
        <w:spacing w:line="312" w:lineRule="auto"/>
      </w:pPr>
      <w:r w:rsidRPr="00380736">
        <w:t xml:space="preserve">- </w:t>
      </w:r>
      <w:r w:rsidRPr="00380736">
        <w:rPr>
          <w:b/>
          <w:bCs/>
        </w:rPr>
        <w:t>EURODAC Regulation</w:t>
      </w:r>
      <w:r w:rsidRPr="00380736">
        <w:rPr>
          <w:rStyle w:val="FootnoteReference"/>
          <w:szCs w:val="20"/>
        </w:rPr>
        <w:footnoteReference w:id="56"/>
      </w:r>
      <w:r w:rsidRPr="00380736">
        <w:t>- which regulates the system of fingerprinting of asylum seekers</w:t>
      </w:r>
    </w:p>
    <w:p w14:paraId="3D7952EB" w14:textId="041E434F" w:rsidR="00D85807" w:rsidRDefault="00D85807" w:rsidP="009E31D0">
      <w:pPr>
        <w:spacing w:line="312" w:lineRule="auto"/>
      </w:pPr>
      <w:r w:rsidRPr="00380736">
        <w:t xml:space="preserve">The only Directive from the first phase which is still valid is the </w:t>
      </w:r>
      <w:r w:rsidRPr="00380736">
        <w:rPr>
          <w:b/>
          <w:bCs/>
        </w:rPr>
        <w:t>Temporary Protection Directive</w:t>
      </w:r>
      <w:r w:rsidRPr="00380736">
        <w:rPr>
          <w:rStyle w:val="FootnoteReference"/>
          <w:szCs w:val="20"/>
        </w:rPr>
        <w:footnoteReference w:id="57"/>
      </w:r>
      <w:r w:rsidRPr="00380736">
        <w:t xml:space="preserve"> laying down standards of granting temporary protection in EU Member States.</w:t>
      </w:r>
    </w:p>
    <w:p w14:paraId="49A55238" w14:textId="18D3A11E" w:rsidR="001A35C8" w:rsidRDefault="004049AF" w:rsidP="009E31D0">
      <w:pPr>
        <w:spacing w:line="312" w:lineRule="auto"/>
      </w:pPr>
      <w:r>
        <w:t xml:space="preserve">It is also important to mention the </w:t>
      </w:r>
      <w:r>
        <w:rPr>
          <w:b/>
        </w:rPr>
        <w:t xml:space="preserve">Return </w:t>
      </w:r>
      <w:r w:rsidRPr="009E31D0">
        <w:rPr>
          <w:b/>
        </w:rPr>
        <w:t>Directive</w:t>
      </w:r>
      <w:r>
        <w:rPr>
          <w:rStyle w:val="FootnoteReference"/>
          <w:b/>
        </w:rPr>
        <w:footnoteReference w:id="58"/>
      </w:r>
      <w:r>
        <w:t xml:space="preserve"> which prescribes common standards and procedures in EU member States for returning illegaly staying third-country nationals, namely those who do not or who no longer fulfil the conditions for entry, stay or residence in a Member State. </w:t>
      </w:r>
      <w:r w:rsidR="001A35C8">
        <w:t xml:space="preserve">In addittion, the </w:t>
      </w:r>
      <w:r w:rsidR="001A35C8" w:rsidRPr="00BB190C">
        <w:rPr>
          <w:b/>
        </w:rPr>
        <w:t>Directive on preventing and combating human trafficking</w:t>
      </w:r>
      <w:r w:rsidR="001A35C8">
        <w:t>,</w:t>
      </w:r>
      <w:r w:rsidR="001A35C8">
        <w:rPr>
          <w:rStyle w:val="FootnoteReference"/>
        </w:rPr>
        <w:footnoteReference w:id="59"/>
      </w:r>
      <w:r w:rsidR="001A35C8">
        <w:t xml:space="preserve"> adopts an integrated, holistic and human rights approach to the fight against human trafficking</w:t>
      </w:r>
      <w:r w:rsidR="00EA4FEC">
        <w:t>, giving</w:t>
      </w:r>
      <w:r w:rsidR="001A35C8">
        <w:t xml:space="preserve"> </w:t>
      </w:r>
      <w:r w:rsidR="00EA4FEC">
        <w:t>p</w:t>
      </w:r>
      <w:r w:rsidR="001A35C8">
        <w:t>articular attention</w:t>
      </w:r>
      <w:r w:rsidR="00EA4FEC">
        <w:t>, assistance and support</w:t>
      </w:r>
      <w:r w:rsidR="001A35C8">
        <w:t xml:space="preserve"> to unaccompanied child victims of human trafficking</w:t>
      </w:r>
      <w:r w:rsidR="00EA4FEC">
        <w:t xml:space="preserve">. </w:t>
      </w:r>
    </w:p>
    <w:p w14:paraId="726EDCB5" w14:textId="77777777" w:rsidR="00D85807" w:rsidRPr="00380736" w:rsidRDefault="00D85807" w:rsidP="009E31D0">
      <w:pPr>
        <w:spacing w:line="312" w:lineRule="auto"/>
      </w:pPr>
      <w:r w:rsidRPr="00380736">
        <w:t xml:space="preserve">The goal of these instruments is to establish common rules and stronger cooperation between the states in order to ensure equal treatment for asylum seekers, within a transparent and fair system, irrespective of the place in which a person applies for asylum. It is possible to ensure thus a minimum and equal level of respect for asylum seekers’ human rights, and improvement of procedural guarantees for their accession to effective remedies. However, EU Member States are still facing numerous problems and challenges. For instance, the new legal framework does not address a key issue of access to territory. Moreover, there is a gap between external and internal component of the Common European Asylum System, because the former is still in its inception phase, and it includes the issues of solidarity between the Member States, cooperation, resettlement programmes. There is also the issue of an increased number of asylum seekers, refugees and migrants, increasingly unequal reallocation of asylum seekers among Member States, the issue of ensuring a certain access to protection in the EU, and alike. </w:t>
      </w:r>
    </w:p>
    <w:p w14:paraId="2215F5B4" w14:textId="77777777" w:rsidR="00D85807" w:rsidRPr="00380736" w:rsidRDefault="00D85807" w:rsidP="009E31D0">
      <w:pPr>
        <w:spacing w:line="312" w:lineRule="auto"/>
      </w:pPr>
    </w:p>
    <w:p w14:paraId="3F7FCE3C" w14:textId="7CEC2BD5" w:rsidR="00D85807" w:rsidRPr="00380736" w:rsidRDefault="00D85807" w:rsidP="009E31D0">
      <w:pPr>
        <w:pStyle w:val="Heading2"/>
        <w:spacing w:before="120" w:line="312" w:lineRule="auto"/>
      </w:pPr>
      <w:bookmarkStart w:id="43" w:name="_Toc505443834"/>
      <w:bookmarkStart w:id="44" w:name="_Toc514242702"/>
      <w:r w:rsidRPr="00380736">
        <w:lastRenderedPageBreak/>
        <w:t>2.2.</w:t>
      </w:r>
      <w:r w:rsidRPr="00380736">
        <w:rPr>
          <w:b w:val="0"/>
          <w:bCs w:val="0"/>
        </w:rPr>
        <w:t xml:space="preserve"> </w:t>
      </w:r>
      <w:r w:rsidRPr="00380736">
        <w:t>FUNDAMENTAL RIGHTS</w:t>
      </w:r>
      <w:bookmarkEnd w:id="43"/>
      <w:bookmarkEnd w:id="44"/>
    </w:p>
    <w:p w14:paraId="2517B774" w14:textId="77777777" w:rsidR="00D85807" w:rsidRPr="00380736" w:rsidRDefault="00D85807" w:rsidP="009E31D0">
      <w:pPr>
        <w:spacing w:line="312" w:lineRule="auto"/>
      </w:pPr>
    </w:p>
    <w:p w14:paraId="19E5A6F3" w14:textId="77777777" w:rsidR="00D85807" w:rsidRPr="00380736" w:rsidRDefault="00D85807" w:rsidP="009E31D0">
      <w:pPr>
        <w:spacing w:line="312" w:lineRule="auto"/>
      </w:pPr>
      <w:r w:rsidRPr="00380736">
        <w:t xml:space="preserve">The abovementioned Conventions result in the fact that in most cases the rights guaranteed by these instruments are granted to all persons under the jurisdiction of a state. In view of a particularly vulnerable position of migrants, it is important to emphasise the fundamental rights which are guaranteed to them in each situation, even if they have illegally entered, or if they illegally reside in the territory of a state. </w:t>
      </w:r>
    </w:p>
    <w:p w14:paraId="1A426889" w14:textId="77777777" w:rsidR="00D85807" w:rsidRPr="00380736" w:rsidRDefault="00D85807" w:rsidP="009E31D0">
      <w:pPr>
        <w:spacing w:line="312" w:lineRule="auto"/>
      </w:pPr>
    </w:p>
    <w:p w14:paraId="00B1025A" w14:textId="77777777" w:rsidR="00D85807" w:rsidRPr="00380736" w:rsidRDefault="00D85807" w:rsidP="009E31D0">
      <w:pPr>
        <w:pStyle w:val="Heading3"/>
        <w:spacing w:before="120" w:line="312" w:lineRule="auto"/>
      </w:pPr>
      <w:bookmarkStart w:id="45" w:name="_Toc505443835"/>
      <w:bookmarkStart w:id="46" w:name="_Toc514242703"/>
      <w:r w:rsidRPr="00380736">
        <w:rPr>
          <w:bCs/>
        </w:rPr>
        <w:t>2.2.1.</w:t>
      </w:r>
      <w:r w:rsidRPr="00380736">
        <w:rPr>
          <w:b w:val="0"/>
        </w:rPr>
        <w:t xml:space="preserve"> </w:t>
      </w:r>
      <w:r w:rsidRPr="00380736">
        <w:rPr>
          <w:bCs/>
        </w:rPr>
        <w:t>The Principle of Equality and Non-Discrimination</w:t>
      </w:r>
      <w:bookmarkEnd w:id="45"/>
      <w:bookmarkEnd w:id="46"/>
    </w:p>
    <w:p w14:paraId="21B3DB1D" w14:textId="77777777" w:rsidR="00D85807" w:rsidRPr="00380736" w:rsidRDefault="00D85807" w:rsidP="009E31D0">
      <w:pPr>
        <w:spacing w:line="312" w:lineRule="auto"/>
      </w:pPr>
    </w:p>
    <w:p w14:paraId="3B79D715" w14:textId="42C6609D" w:rsidR="00FB5C2D" w:rsidRDefault="00D85807" w:rsidP="009E31D0">
      <w:pPr>
        <w:spacing w:line="312" w:lineRule="auto"/>
      </w:pPr>
      <w:r w:rsidRPr="00380736">
        <w:t>One of the fundamental rights each person is entitled to, without distinction of any kind, is the right to equal treatment before the law and prohibition of discrimination.</w:t>
      </w:r>
      <w:r w:rsidRPr="00380736">
        <w:rPr>
          <w:rStyle w:val="FootnoteReference"/>
        </w:rPr>
        <w:footnoteReference w:id="60"/>
      </w:r>
      <w:r w:rsidRPr="00380736">
        <w:t xml:space="preserve"> The principle of equality refers to equal treatment of all persons under the jurisdiction of the state, which is one of major protective principles related to migrants. </w:t>
      </w:r>
      <w:r w:rsidR="00FB5C2D">
        <w:t>Discrimination is any distinction, exclusion, restriction or preference based on protected characteristics, which has the purpose or effect of nullyfying or impairing the recognition, enjoyment or exercise, on an equal footing, of human rights and fundamental freedoms in the political, economic, social, cultural, civil or any other field of public life.</w:t>
      </w:r>
      <w:r w:rsidR="00FB5C2D" w:rsidRPr="00FB5C2D">
        <w:rPr>
          <w:rStyle w:val="FootnoteReference"/>
        </w:rPr>
        <w:t xml:space="preserve"> </w:t>
      </w:r>
      <w:r w:rsidR="00FB5C2D" w:rsidRPr="00380736">
        <w:rPr>
          <w:rStyle w:val="FootnoteReference"/>
        </w:rPr>
        <w:footnoteReference w:id="61"/>
      </w:r>
      <w:r w:rsidR="00FB5C2D">
        <w:t xml:space="preserve"> </w:t>
      </w:r>
    </w:p>
    <w:p w14:paraId="1659F42E" w14:textId="7920C10E" w:rsidR="0067448B" w:rsidRDefault="0067448B" w:rsidP="009E31D0">
      <w:pPr>
        <w:spacing w:line="312" w:lineRule="auto"/>
      </w:pPr>
      <w:r>
        <w:t xml:space="preserve">There are two main forms of discrimination: direct and indirect. Direct discrimination means that person is treated less favourably because of certain attributes of who they are. </w:t>
      </w:r>
      <w:r w:rsidRPr="00A94FED">
        <w:rPr>
          <w:rFonts w:cstheme="minorHAnsi"/>
        </w:rPr>
        <w:t>For example, migrant</w:t>
      </w:r>
      <w:r w:rsidR="00A94FED" w:rsidRPr="00FB5C2D">
        <w:rPr>
          <w:rFonts w:cstheme="minorHAnsi"/>
        </w:rPr>
        <w:t>s are</w:t>
      </w:r>
      <w:r w:rsidRPr="00FB5C2D">
        <w:rPr>
          <w:rFonts w:cstheme="minorHAnsi"/>
        </w:rPr>
        <w:t xml:space="preserve"> directly discriminated </w:t>
      </w:r>
      <w:r w:rsidR="00A94FED" w:rsidRPr="00FB5C2D">
        <w:rPr>
          <w:rFonts w:cstheme="minorHAnsi"/>
        </w:rPr>
        <w:t xml:space="preserve">if the </w:t>
      </w:r>
      <w:r w:rsidRPr="00FB5C2D">
        <w:rPr>
          <w:rFonts w:cstheme="minorHAnsi"/>
        </w:rPr>
        <w:t xml:space="preserve">owner of the restaurant </w:t>
      </w:r>
      <w:r w:rsidR="005A0285">
        <w:rPr>
          <w:rFonts w:cstheme="minorHAnsi"/>
        </w:rPr>
        <w:t>does not</w:t>
      </w:r>
      <w:r w:rsidRPr="00FB5C2D">
        <w:rPr>
          <w:rFonts w:cstheme="minorHAnsi"/>
        </w:rPr>
        <w:t xml:space="preserve"> allow </w:t>
      </w:r>
      <w:r w:rsidR="00A94FED" w:rsidRPr="00FB5C2D">
        <w:rPr>
          <w:rFonts w:cstheme="minorHAnsi"/>
        </w:rPr>
        <w:t>them</w:t>
      </w:r>
      <w:r w:rsidRPr="00FB5C2D">
        <w:rPr>
          <w:rFonts w:cstheme="minorHAnsi"/>
        </w:rPr>
        <w:t xml:space="preserve"> entrance to the restaurant. Indirect discrimination occurs when apparently neutral practice, policies or procedures have</w:t>
      </w:r>
      <w:r w:rsidR="005A0285">
        <w:rPr>
          <w:rFonts w:cstheme="minorHAnsi"/>
        </w:rPr>
        <w:t xml:space="preserve"> the</w:t>
      </w:r>
      <w:r w:rsidRPr="00FB5C2D">
        <w:rPr>
          <w:rFonts w:cstheme="minorHAnsi"/>
        </w:rPr>
        <w:t xml:space="preserve"> disproportionate effect of disadvantaging persons who share certain personal characteristics. </w:t>
      </w:r>
      <w:r w:rsidRPr="009E31D0">
        <w:rPr>
          <w:rFonts w:cstheme="minorHAnsi"/>
          <w:color w:val="000000"/>
        </w:rPr>
        <w:t>For example, requiring birth certificates for school enrolment may disproportionately affect migrant workers in an irregular situation</w:t>
      </w:r>
      <w:r w:rsidR="00A94FED" w:rsidRPr="009E31D0">
        <w:rPr>
          <w:rFonts w:cstheme="minorHAnsi"/>
          <w:color w:val="000000"/>
        </w:rPr>
        <w:t>.</w:t>
      </w:r>
      <w:r w:rsidR="00A94FED">
        <w:rPr>
          <w:rFonts w:ascii="Helvetica" w:hAnsi="Helvetica" w:cs="Helvetica"/>
          <w:color w:val="000000"/>
        </w:rPr>
        <w:t xml:space="preserve"> </w:t>
      </w:r>
    </w:p>
    <w:p w14:paraId="0811C0F6" w14:textId="0DB94396" w:rsidR="003D014D" w:rsidRDefault="00D85807" w:rsidP="009E31D0">
      <w:pPr>
        <w:spacing w:line="312" w:lineRule="auto"/>
      </w:pPr>
      <w:r w:rsidRPr="00380736">
        <w:t xml:space="preserve">The Human Rights Committee particularly emphasises that the civil rights are not limited to citizens of one state but must also be available to all individuals, regardless of nationality or statelessness, such as </w:t>
      </w:r>
      <w:r w:rsidRPr="00380736">
        <w:lastRenderedPageBreak/>
        <w:t>asylum seekers, refugees and other persons.</w:t>
      </w:r>
      <w:r w:rsidRPr="00380736">
        <w:rPr>
          <w:rStyle w:val="FootnoteReference"/>
        </w:rPr>
        <w:footnoteReference w:id="62"/>
      </w:r>
      <w:r w:rsidRPr="00380736">
        <w:t xml:space="preserve"> The exception is only with political rights</w:t>
      </w:r>
      <w:r w:rsidRPr="00380736">
        <w:rPr>
          <w:rStyle w:val="FootnoteReference"/>
        </w:rPr>
        <w:footnoteReference w:id="63"/>
      </w:r>
      <w:r w:rsidRPr="00380736">
        <w:t xml:space="preserve"> and the rights applying only to </w:t>
      </w:r>
      <w:r w:rsidR="00164693">
        <w:t>non-nationals</w:t>
      </w:r>
      <w:r w:rsidRPr="00380736">
        <w:t>.</w:t>
      </w:r>
      <w:r w:rsidRPr="00380736">
        <w:rPr>
          <w:rStyle w:val="FootnoteReference"/>
        </w:rPr>
        <w:footnoteReference w:id="64"/>
      </w:r>
      <w:r w:rsidRPr="00380736">
        <w:t xml:space="preserve"> However, the Committee has noticed within its practice that a large number of countries deny </w:t>
      </w:r>
      <w:r w:rsidR="003C0900">
        <w:t>non-nationals</w:t>
      </w:r>
      <w:r w:rsidRPr="00380736">
        <w:t xml:space="preserve"> some rights, which is the practice that cannot be justified under the Covenant. The Committee underlines that the Covenant does not recognise the right of </w:t>
      </w:r>
      <w:r w:rsidR="00164693">
        <w:t>non-nationals</w:t>
      </w:r>
      <w:r w:rsidR="00164693" w:rsidRPr="00380736">
        <w:t xml:space="preserve"> </w:t>
      </w:r>
      <w:r w:rsidRPr="00380736">
        <w:t>to enter and reside in the territory of a State Party</w:t>
      </w:r>
      <w:r w:rsidR="00771336">
        <w:t>. H</w:t>
      </w:r>
      <w:r w:rsidRPr="00380736">
        <w:t xml:space="preserve">owever, in certain circumstances </w:t>
      </w:r>
      <w:r w:rsidR="00164693">
        <w:t>a non-national</w:t>
      </w:r>
      <w:r w:rsidRPr="00380736">
        <w:t xml:space="preserve"> may enjoy the protection of the Covenant even in relation to entry or residence, when considerations of discrimination arise.</w:t>
      </w:r>
      <w:r w:rsidRPr="00380736">
        <w:rPr>
          <w:rStyle w:val="FootnoteReference"/>
        </w:rPr>
        <w:footnoteReference w:id="65"/>
      </w:r>
      <w:r w:rsidRPr="00380736">
        <w:t xml:space="preserve"> </w:t>
      </w:r>
      <w:r w:rsidR="003D014D">
        <w:t xml:space="preserve">In addition, it is important to mention that even though there is not the right to enter, States have obligations under international human rights law </w:t>
      </w:r>
      <w:r w:rsidR="003D3B0D">
        <w:t>towards migrants within their jurisdiction or an effective control.</w:t>
      </w:r>
      <w:r w:rsidR="00164693">
        <w:t xml:space="preserve"> In certain situations, it will also be necessary for the State to allow an individual onto the territory of the State to assess the individual’s situation and if there are any reasons for why an individual cannot be sent back to the country of origin or transit.  </w:t>
      </w:r>
    </w:p>
    <w:p w14:paraId="1D84CCE7" w14:textId="37CBFEF6" w:rsidR="00D85807" w:rsidRPr="00380736" w:rsidRDefault="00D85807" w:rsidP="009E31D0">
      <w:pPr>
        <w:spacing w:line="312" w:lineRule="auto"/>
        <w:rPr>
          <w:rFonts w:cs="Arial"/>
          <w:color w:val="000000"/>
        </w:rPr>
      </w:pPr>
      <w:r w:rsidRPr="00380736">
        <w:t>The Committee on Economic, Social and Cultural Rights also emphasises that</w:t>
      </w:r>
      <w:r w:rsidRPr="00380736">
        <w:rPr>
          <w:color w:val="000000"/>
        </w:rPr>
        <w:t xml:space="preserve"> the states are obliged to respect the </w:t>
      </w:r>
      <w:r w:rsidR="00D03D2A">
        <w:rPr>
          <w:color w:val="000000"/>
        </w:rPr>
        <w:t xml:space="preserve">social rights of migrants, such as the </w:t>
      </w:r>
      <w:r w:rsidRPr="00380736">
        <w:rPr>
          <w:color w:val="000000"/>
        </w:rPr>
        <w:t>right to health by refraining from denying or limiting access to preventive, curative and palliative health services, particularly for asylum seekers, and other persons such as undocumented migrants.</w:t>
      </w:r>
      <w:r w:rsidRPr="00380736">
        <w:rPr>
          <w:rStyle w:val="FootnoteReference"/>
          <w:color w:val="000000"/>
        </w:rPr>
        <w:footnoteReference w:id="66"/>
      </w:r>
      <w:r w:rsidRPr="00380736">
        <w:rPr>
          <w:color w:val="000000"/>
        </w:rPr>
        <w:t>Also, the Committee particularly highlights that although the right to water applies to everyone, special attention should be paid to those groups who have traditionally faced difficulties in exercising this right, which particularly refers to refugees and asylum-seekers.</w:t>
      </w:r>
      <w:r w:rsidRPr="00380736">
        <w:rPr>
          <w:rStyle w:val="FootnoteReference"/>
          <w:color w:val="000000"/>
        </w:rPr>
        <w:footnoteReference w:id="67"/>
      </w:r>
      <w:r w:rsidRPr="00380736">
        <w:rPr>
          <w:color w:val="000000"/>
        </w:rPr>
        <w:t>Furthermore, the Committee requires states to provide refugees and asylum seekers with social protection and and underlines that if aliens have contributed to a social security scheme, they should be able to benefit from that contribution.</w:t>
      </w:r>
      <w:r w:rsidRPr="00380736">
        <w:rPr>
          <w:rStyle w:val="FootnoteReference"/>
          <w:color w:val="000000"/>
        </w:rPr>
        <w:footnoteReference w:id="68"/>
      </w:r>
      <w:r w:rsidRPr="00380736">
        <w:rPr>
          <w:color w:val="000000"/>
        </w:rPr>
        <w:t>Finally, the Committee points out that the ground of nationality should not bar access to Covenant rights, and that all children (including refugees, asylum-seekers and undocumented migrants) must have access to education and adequate food and affordable health care.</w:t>
      </w:r>
      <w:r w:rsidRPr="00380736">
        <w:rPr>
          <w:rStyle w:val="FootnoteReference"/>
          <w:color w:val="000000"/>
        </w:rPr>
        <w:footnoteReference w:id="69"/>
      </w:r>
      <w:r w:rsidRPr="00380736">
        <w:rPr>
          <w:color w:val="000000"/>
        </w:rPr>
        <w:t xml:space="preserve"> </w:t>
      </w:r>
    </w:p>
    <w:p w14:paraId="0AB571DB" w14:textId="77777777" w:rsidR="00D85807" w:rsidRPr="00380736" w:rsidRDefault="00D85807" w:rsidP="009E31D0">
      <w:pPr>
        <w:spacing w:line="312" w:lineRule="auto"/>
        <w:rPr>
          <w:rFonts w:eastAsia="Times New Roman"/>
        </w:rPr>
      </w:pPr>
      <w:r w:rsidRPr="00380736">
        <w:lastRenderedPageBreak/>
        <w:t>Prohibition of discrimination is proclaimed by the European instruments as well, like the European Convention on Human Rights</w:t>
      </w:r>
      <w:r w:rsidRPr="00380736">
        <w:rPr>
          <w:rStyle w:val="FootnoteReference"/>
          <w:color w:val="000000"/>
        </w:rPr>
        <w:footnoteReference w:id="70"/>
      </w:r>
      <w:r w:rsidRPr="00380736">
        <w:t xml:space="preserve"> and the Charter of Fundamental Rights of the European Union.</w:t>
      </w:r>
      <w:r w:rsidRPr="00380736">
        <w:rPr>
          <w:rStyle w:val="FootnoteReference"/>
          <w:color w:val="000000"/>
        </w:rPr>
        <w:footnoteReference w:id="71"/>
      </w:r>
      <w:r w:rsidRPr="00380736">
        <w:t xml:space="preserve"> The European Court of Human Rights has an extensive jurisprudence with regard to prohibition of discrimination, and in one of its first cases, the Court found that some reasons were frequent and very serious grounds for discrimination, which was why they were subjected to a more detailed examination and stricter proving. In such situations, it is more difficult for a state to indicate the existence of a legitimate purpose justifying a discriminatory treatment, and reasons for such treatment must be very serious in such a case.</w:t>
      </w:r>
      <w:r w:rsidRPr="00380736">
        <w:rPr>
          <w:rStyle w:val="FootnoteReference"/>
          <w:color w:val="000000"/>
        </w:rPr>
        <w:footnoteReference w:id="72"/>
      </w:r>
      <w:r w:rsidRPr="00380736">
        <w:t xml:space="preserve"> </w:t>
      </w:r>
    </w:p>
    <w:p w14:paraId="6DDD95AA" w14:textId="77777777" w:rsidR="00D85807" w:rsidRPr="00380736" w:rsidRDefault="00D85807" w:rsidP="009E31D0">
      <w:pPr>
        <w:pBdr>
          <w:top w:val="single" w:sz="4" w:space="1" w:color="auto"/>
          <w:left w:val="single" w:sz="4" w:space="4" w:color="auto"/>
          <w:bottom w:val="single" w:sz="4" w:space="1" w:color="auto"/>
          <w:right w:val="single" w:sz="4" w:space="4" w:color="auto"/>
        </w:pBdr>
        <w:spacing w:line="312" w:lineRule="auto"/>
      </w:pPr>
      <w:r w:rsidRPr="00380736">
        <w:t xml:space="preserve">In the case </w:t>
      </w:r>
      <w:r w:rsidRPr="00380736">
        <w:rPr>
          <w:i/>
          <w:iCs/>
        </w:rPr>
        <w:t>Abdulazis, Cabales, and Balkandali</w:t>
      </w:r>
      <w:r w:rsidRPr="00380736">
        <w:t>, the European Court of Human Rights examined UK legislation that refused to permit husbands of immigrant women, lawfully and permanently settled residents of the UK, to join them, while the wives of husbands in a similar situation were not subjected to such a limitation. The state justified this different treatment by the fact that husbands had a different impact on labour market because there was a greater possibility for them to search for jobs than their wives. Although the Court found that protection of labour market was a legitimate purpose, the statistical data did not show that there was such an impact on the labour market, and therefore, the Court established the existence of discrimination.</w:t>
      </w:r>
      <w:r w:rsidRPr="00380736">
        <w:rPr>
          <w:rStyle w:val="FootnoteReference"/>
          <w:color w:val="000000"/>
          <w:szCs w:val="20"/>
        </w:rPr>
        <w:footnoteReference w:id="73"/>
      </w:r>
      <w:r w:rsidRPr="00380736">
        <w:t xml:space="preserve"> </w:t>
      </w:r>
    </w:p>
    <w:p w14:paraId="68C39EAB" w14:textId="15CDF8C6" w:rsidR="00D85807" w:rsidRPr="00380736" w:rsidRDefault="00AE6785" w:rsidP="009E31D0">
      <w:pPr>
        <w:spacing w:line="312" w:lineRule="auto"/>
      </w:pPr>
      <w:r>
        <w:t xml:space="preserve">In </w:t>
      </w:r>
      <w:r w:rsidR="00D85807" w:rsidRPr="00380736">
        <w:t>some other cases, the European Court found that it was necessary to recognise a person’s right to social protection in case of unemployment, although the person was a</w:t>
      </w:r>
      <w:r>
        <w:t xml:space="preserve"> non-national</w:t>
      </w:r>
      <w:r w:rsidR="00D85807" w:rsidRPr="00380736">
        <w:t>, because he/she regularly paid social security contributions while he/she was employed.</w:t>
      </w:r>
      <w:r w:rsidR="00D85807" w:rsidRPr="00380736">
        <w:rPr>
          <w:rStyle w:val="FootnoteReference"/>
          <w:color w:val="000000"/>
        </w:rPr>
        <w:footnoteReference w:id="74"/>
      </w:r>
    </w:p>
    <w:p w14:paraId="33AAEAC0" w14:textId="77777777" w:rsidR="00D85807" w:rsidRPr="00380736" w:rsidRDefault="00D85807" w:rsidP="009E31D0">
      <w:pPr>
        <w:spacing w:line="312" w:lineRule="auto"/>
      </w:pPr>
    </w:p>
    <w:p w14:paraId="3EFC9F6B" w14:textId="77777777" w:rsidR="00D85807" w:rsidRPr="00380736" w:rsidRDefault="00D85807" w:rsidP="009E31D0">
      <w:pPr>
        <w:pStyle w:val="Heading3"/>
        <w:spacing w:before="120" w:line="312" w:lineRule="auto"/>
      </w:pPr>
      <w:bookmarkStart w:id="47" w:name="_Toc505443836"/>
      <w:bookmarkStart w:id="48" w:name="_Toc514242704"/>
      <w:r w:rsidRPr="00380736">
        <w:rPr>
          <w:bCs/>
        </w:rPr>
        <w:t>2.2.2.</w:t>
      </w:r>
      <w:r w:rsidRPr="00380736">
        <w:rPr>
          <w:b w:val="0"/>
        </w:rPr>
        <w:t xml:space="preserve"> </w:t>
      </w:r>
      <w:r w:rsidRPr="00380736">
        <w:rPr>
          <w:bCs/>
        </w:rPr>
        <w:t>Right to life</w:t>
      </w:r>
      <w:bookmarkEnd w:id="47"/>
      <w:bookmarkEnd w:id="48"/>
    </w:p>
    <w:p w14:paraId="7C7C9346" w14:textId="77777777" w:rsidR="00D85807" w:rsidRPr="00380736" w:rsidRDefault="00D85807" w:rsidP="009E31D0">
      <w:pPr>
        <w:spacing w:line="312" w:lineRule="auto"/>
      </w:pPr>
    </w:p>
    <w:p w14:paraId="522AE89A" w14:textId="5D871589" w:rsidR="00D85807" w:rsidRPr="00380736" w:rsidRDefault="00D85807" w:rsidP="009E31D0">
      <w:pPr>
        <w:spacing w:line="312" w:lineRule="auto"/>
        <w:rPr>
          <w:noProof/>
        </w:rPr>
      </w:pPr>
      <w:r w:rsidRPr="00380736">
        <w:rPr>
          <w:noProof/>
        </w:rPr>
        <w:t xml:space="preserve">The right to life is a fundamental right, and without its protection no other rights can be exercised. For this reason, the right to life is guaranteed by all international and regional human rights instruments and </w:t>
      </w:r>
      <w:r w:rsidRPr="00380736">
        <w:rPr>
          <w:noProof/>
        </w:rPr>
        <w:lastRenderedPageBreak/>
        <w:t>it belongs to every persons, without distinction of any kind.</w:t>
      </w:r>
      <w:r w:rsidRPr="00380736">
        <w:rPr>
          <w:rStyle w:val="FootnoteReference"/>
          <w:noProof/>
        </w:rPr>
        <w:footnoteReference w:id="75"/>
      </w:r>
      <w:r w:rsidRPr="00380736">
        <w:rPr>
          <w:noProof/>
        </w:rPr>
        <w:t xml:space="preserve"> Th</w:t>
      </w:r>
      <w:r w:rsidR="00A02066">
        <w:rPr>
          <w:noProof/>
        </w:rPr>
        <w:t>e</w:t>
      </w:r>
      <w:r w:rsidRPr="00380736">
        <w:rPr>
          <w:noProof/>
        </w:rPr>
        <w:t xml:space="preserve"> </w:t>
      </w:r>
      <w:r w:rsidR="00A02066">
        <w:rPr>
          <w:noProof/>
        </w:rPr>
        <w:t xml:space="preserve">respect to the right to life </w:t>
      </w:r>
      <w:r w:rsidRPr="00380736">
        <w:rPr>
          <w:noProof/>
        </w:rPr>
        <w:t>does not refer only to abstaining from actions that might deprive a person of his/her life, but also to undertaking positive obligations to safeguard the life, and to observing the obligation not to remove from its territory a person who would be deprived of life if he/she returned to the country concerned.</w:t>
      </w:r>
    </w:p>
    <w:p w14:paraId="532A45AB" w14:textId="54C780A2" w:rsidR="00D85807" w:rsidRPr="00380736" w:rsidRDefault="00D85807" w:rsidP="009E31D0">
      <w:pPr>
        <w:spacing w:line="312" w:lineRule="auto"/>
      </w:pPr>
      <w:r w:rsidRPr="00380736">
        <w:rPr>
          <w:noProof/>
        </w:rPr>
        <w:t xml:space="preserve">The right to life must be guaranteed by law, and this obligation includes adoption of criminal-law provisions laying down punishments for unlawful deprivation of life or threatening a life of an individual.. </w:t>
      </w:r>
      <w:r w:rsidRPr="00380736">
        <w:t xml:space="preserve">Moreover, due to the essential importance of respecting the right to life, this </w:t>
      </w:r>
      <w:r w:rsidR="00A02066">
        <w:t>right</w:t>
      </w:r>
      <w:r w:rsidRPr="00380736">
        <w:t xml:space="preserve"> is applied extraterritorially, </w:t>
      </w:r>
      <w:r w:rsidR="00A02066">
        <w:t>which would typically be the case when a person is outside of the territory of a State Party, but where it exercises an effective control (e.g. on a ship in international waters). However,</w:t>
      </w:r>
      <w:r w:rsidRPr="00380736">
        <w:t xml:space="preserve"> it </w:t>
      </w:r>
      <w:r w:rsidR="00A02066">
        <w:t xml:space="preserve">also </w:t>
      </w:r>
      <w:r w:rsidRPr="00380736">
        <w:t xml:space="preserve">protects all persons against expulsion and extradition to the country in which there is a serious threat to his/her life. </w:t>
      </w:r>
    </w:p>
    <w:p w14:paraId="2BF4DD83" w14:textId="7AF34CE2" w:rsidR="00D85807" w:rsidRPr="00380736" w:rsidRDefault="00D85807" w:rsidP="009E31D0">
      <w:pPr>
        <w:spacing w:line="312" w:lineRule="auto"/>
      </w:pPr>
      <w:r w:rsidRPr="00380736">
        <w:t>The European Convention on Human Rights oblige the states to refrain from deliberate and unlawful deprivation of life, but it also provides that the state should undertake appropriate measures to safeguard lives of persons under its jurisdiction. This obligation primarily includes establishment of appropriate legislative and institutional frameworks that could introduce effective dissuasive measures against arbitrary deprivation of life. Furthermore, this right might sometimes include taking appropriate actions to prevent a special risk to a person’s life, in some restricted conditions, or with regard to a concrete situation.</w:t>
      </w:r>
      <w:r w:rsidRPr="00380736">
        <w:rPr>
          <w:rStyle w:val="FootnoteReference"/>
        </w:rPr>
        <w:footnoteReference w:id="76"/>
      </w:r>
      <w:r w:rsidRPr="00380736">
        <w:t xml:space="preserve"> Besides the positive obligations, there is also a procedural obligation of a state to conduct an effective investigation in case a person’s life was taken by state agents.</w:t>
      </w:r>
      <w:r w:rsidRPr="00380736">
        <w:rPr>
          <w:rStyle w:val="FootnoteReference"/>
        </w:rPr>
        <w:footnoteReference w:id="77"/>
      </w:r>
      <w:r w:rsidRPr="00380736">
        <w:t xml:space="preserve"> The effective investigation includes two elements: 1) it needs to be adequate, i.e. records of identification and punishment of the responsible persons need to be kept, and the authorities need to take reasonable steps to provide evidence; and 2) the investigation needs to be independent of those who were involved in the incident, and this includes both lack of hierarchal and institutional connections, and practical independence.</w:t>
      </w:r>
      <w:r w:rsidRPr="00380736">
        <w:rPr>
          <w:rStyle w:val="FootnoteReference"/>
        </w:rPr>
        <w:footnoteReference w:id="78"/>
      </w:r>
    </w:p>
    <w:p w14:paraId="6BE2BB83" w14:textId="77777777" w:rsidR="00D85807" w:rsidRPr="00380736" w:rsidRDefault="00D85807" w:rsidP="009E31D0">
      <w:pPr>
        <w:spacing w:line="312" w:lineRule="auto"/>
      </w:pPr>
    </w:p>
    <w:p w14:paraId="74407105" w14:textId="77777777" w:rsidR="00D85807" w:rsidRPr="00380736" w:rsidRDefault="00D85807" w:rsidP="009E31D0">
      <w:pPr>
        <w:pStyle w:val="Heading3"/>
        <w:spacing w:before="120" w:line="312" w:lineRule="auto"/>
      </w:pPr>
      <w:bookmarkStart w:id="49" w:name="_Toc505443837"/>
      <w:bookmarkStart w:id="50" w:name="_Toc514242705"/>
      <w:r w:rsidRPr="00380736">
        <w:rPr>
          <w:bCs/>
        </w:rPr>
        <w:t>2.2.3.</w:t>
      </w:r>
      <w:r w:rsidRPr="00380736">
        <w:rPr>
          <w:b w:val="0"/>
        </w:rPr>
        <w:t xml:space="preserve"> </w:t>
      </w:r>
      <w:r w:rsidRPr="00380736">
        <w:rPr>
          <w:bCs/>
        </w:rPr>
        <w:t>Prohibition of torture and other forms of ill-treatment</w:t>
      </w:r>
      <w:bookmarkEnd w:id="49"/>
      <w:bookmarkEnd w:id="50"/>
    </w:p>
    <w:p w14:paraId="673CC453" w14:textId="77777777" w:rsidR="00D85807" w:rsidRPr="00380736" w:rsidRDefault="00D85807" w:rsidP="009E31D0">
      <w:pPr>
        <w:spacing w:line="312" w:lineRule="auto"/>
      </w:pPr>
    </w:p>
    <w:p w14:paraId="20D0885C" w14:textId="5CEF9FEB" w:rsidR="0066244F" w:rsidRPr="00380736" w:rsidRDefault="00D85807" w:rsidP="009E31D0">
      <w:pPr>
        <w:spacing w:line="312" w:lineRule="auto"/>
      </w:pPr>
      <w:r w:rsidRPr="00380736">
        <w:rPr>
          <w:noProof/>
        </w:rPr>
        <w:lastRenderedPageBreak/>
        <w:t xml:space="preserve">Torture is a complete lack of respect for human dignity, which is most frequently used as a method of intimidation, humiliation or breaking the resistance of the victim. Torture is a method of attacking an </w:t>
      </w:r>
      <w:r w:rsidRPr="00AB20F5">
        <w:rPr>
          <w:noProof/>
        </w:rPr>
        <w:t xml:space="preserve">essential physical and mental integrity of a person, and </w:t>
      </w:r>
      <w:r w:rsidRPr="00AB20F5">
        <w:t xml:space="preserve">the protection of a person is therefore a primary value of each society. Not only </w:t>
      </w:r>
      <w:r w:rsidR="00FD22D4">
        <w:t>does</w:t>
      </w:r>
      <w:r w:rsidRPr="00AB20F5">
        <w:t xml:space="preserve"> every person</w:t>
      </w:r>
      <w:r w:rsidR="00AB20F5" w:rsidRPr="00AB20F5">
        <w:t xml:space="preserve"> </w:t>
      </w:r>
      <w:r w:rsidR="00FD22D4">
        <w:t>have</w:t>
      </w:r>
      <w:r w:rsidRPr="00AB20F5">
        <w:t xml:space="preserve"> the right not to be subjected to torture, </w:t>
      </w:r>
      <w:r w:rsidR="00AB20F5" w:rsidRPr="00AB20F5">
        <w:t xml:space="preserve">he/she is also protected from being extradited, returned or deported to a State </w:t>
      </w:r>
      <w:r w:rsidR="0066244F" w:rsidRPr="009E31D0">
        <w:rPr>
          <w:rFonts w:cs="Helvetica"/>
          <w:color w:val="000000"/>
        </w:rPr>
        <w:t xml:space="preserve">where there are substantial grounds for believing that she/he would be in danger of being subjected to torture. This could violate the principle of </w:t>
      </w:r>
      <w:r w:rsidR="0066244F" w:rsidRPr="009E31D0">
        <w:rPr>
          <w:rFonts w:cs="Helvetica"/>
          <w:i/>
          <w:color w:val="000000"/>
        </w:rPr>
        <w:t>non-refoulement</w:t>
      </w:r>
      <w:r w:rsidR="0066244F" w:rsidRPr="009E31D0">
        <w:rPr>
          <w:rFonts w:cs="Helvetica"/>
          <w:color w:val="000000"/>
        </w:rPr>
        <w:t xml:space="preserve"> and the individual could claim international protection.</w:t>
      </w:r>
    </w:p>
    <w:p w14:paraId="5FC41B5A" w14:textId="6FD6EB10" w:rsidR="00D85807" w:rsidRPr="00380736" w:rsidRDefault="00D85807" w:rsidP="009E31D0">
      <w:pPr>
        <w:spacing w:line="312" w:lineRule="auto"/>
      </w:pPr>
      <w:r w:rsidRPr="00380736">
        <w:t>Prohibition of torture is provided for in numerous international instruments.</w:t>
      </w:r>
      <w:r w:rsidRPr="00380736">
        <w:rPr>
          <w:rStyle w:val="FootnoteReference"/>
        </w:rPr>
        <w:footnoteReference w:id="79"/>
      </w:r>
      <w:r w:rsidRPr="00380736">
        <w:t xml:space="preserve"> This is an </w:t>
      </w:r>
      <w:r w:rsidRPr="00380736">
        <w:rPr>
          <w:noProof/>
        </w:rPr>
        <w:t>obligation of an absolute nature, which leaves no possibility of exception of any kind, nor of derogation from the guaranteed right, not even in case of emergency. Its main purpose is</w:t>
      </w:r>
      <w:r w:rsidRPr="00380736">
        <w:t xml:space="preserve"> </w:t>
      </w:r>
      <w:r w:rsidRPr="00380736">
        <w:rPr>
          <w:noProof/>
        </w:rPr>
        <w:t>protection of dignity and physical and mental integrity of a person.</w:t>
      </w:r>
      <w:r w:rsidRPr="00380736">
        <w:rPr>
          <w:rStyle w:val="FootnoteReference"/>
        </w:rPr>
        <w:footnoteReference w:id="80"/>
      </w:r>
      <w:r w:rsidRPr="00380736">
        <w:t xml:space="preserve">  The states are required to protect minorities and marginalized groups especially at risk of torture</w:t>
      </w:r>
      <w:r w:rsidR="00AB20F5">
        <w:t xml:space="preserve">, such as migrants, </w:t>
      </w:r>
      <w:r w:rsidRPr="00380736">
        <w:t>by prosecuting and punishing all acts of violence and abuse against these individuals and ensuring implementation of other special measures of prevention and protection.</w:t>
      </w:r>
      <w:r w:rsidRPr="00380736">
        <w:rPr>
          <w:rStyle w:val="FootnoteReference"/>
        </w:rPr>
        <w:footnoteReference w:id="81"/>
      </w:r>
      <w:r w:rsidRPr="00380736">
        <w:t xml:space="preserve"> </w:t>
      </w:r>
    </w:p>
    <w:p w14:paraId="015A3712" w14:textId="6A142BC3" w:rsidR="00D85807" w:rsidRPr="00380736" w:rsidRDefault="005E0607" w:rsidP="009E31D0">
      <w:pPr>
        <w:spacing w:line="312" w:lineRule="auto"/>
      </w:pPr>
      <w:r>
        <w:t xml:space="preserve">The </w:t>
      </w:r>
      <w:r w:rsidRPr="005E0607">
        <w:t>UN Convention against Torture and Other Cruel, Inhuman or Degrading Treatment or Punishment</w:t>
      </w:r>
      <w:r>
        <w:t>, in</w:t>
      </w:r>
      <w:r w:rsidR="00D85807" w:rsidRPr="00380736">
        <w:t xml:space="preserve">Article 3 </w:t>
      </w:r>
      <w:r>
        <w:t>provides an explicit reference to non-refoulement, stating</w:t>
      </w:r>
      <w:r w:rsidR="00A770A3">
        <w:t xml:space="preserve"> </w:t>
      </w:r>
      <w:r w:rsidR="00D85807" w:rsidRPr="00380736">
        <w:t xml:space="preserve">that no state may expel, return ("refouler") or extradite a person to another state where there are substantial grounds for believing that he would be in danger of being subjected to torture. Moreover, the states are requested that, when determining whether there are such grounds, they take into account all relevant considerations including potential existence in the state concerned of a consistent pattern of gross, flagrant or mass violations of human rights. In contrast to Article 33 of the Convention relating to the Status of Refugees, which also prohibits expulsion, this obligation is absolute and there may be no derogations from it. </w:t>
      </w:r>
    </w:p>
    <w:p w14:paraId="7CFF6C2D" w14:textId="77777777" w:rsidR="00D85807" w:rsidRDefault="00D85807" w:rsidP="009E31D0">
      <w:pPr>
        <w:spacing w:line="312" w:lineRule="auto"/>
      </w:pPr>
      <w:r w:rsidRPr="00380736">
        <w:t xml:space="preserve">The European Convention also contains a provision on the prohibition of torture and other forms of ill treatment. </w:t>
      </w:r>
    </w:p>
    <w:p w14:paraId="6DE5F4DB" w14:textId="77777777" w:rsidR="00D85807" w:rsidRPr="00380736" w:rsidRDefault="00D85807" w:rsidP="009E31D0">
      <w:pPr>
        <w:pBdr>
          <w:top w:val="single" w:sz="4" w:space="1" w:color="auto"/>
          <w:left w:val="single" w:sz="4" w:space="4" w:color="auto"/>
          <w:bottom w:val="single" w:sz="4" w:space="1" w:color="auto"/>
          <w:right w:val="single" w:sz="4" w:space="4" w:color="auto"/>
        </w:pBdr>
        <w:spacing w:line="312" w:lineRule="auto"/>
      </w:pPr>
      <w:r w:rsidRPr="00380736">
        <w:rPr>
          <w:rFonts w:eastAsia="Times New Roman"/>
        </w:rPr>
        <w:t xml:space="preserve">Ill-treatment </w:t>
      </w:r>
      <w:r w:rsidRPr="00380736">
        <w:t xml:space="preserve">(torture, inhuman or degrading treatment or punishment) must attain a “minimum level of severity” if it is to fall within the scope of Article 3 of the European Convention. Assessment of the level </w:t>
      </w:r>
      <w:r w:rsidRPr="00380736">
        <w:lastRenderedPageBreak/>
        <w:t>of severity of an act is relative and depends on all the circumstances of the case. The European Court, when deciding on the level of severity, takes the following elements into account: 1) duration of the treatment; 2) physical eleme</w:t>
      </w:r>
      <w:r>
        <w:t>nts of the treatment: 3) mental</w:t>
      </w:r>
      <w:r w:rsidRPr="00380736">
        <w:t xml:space="preserve">, psychological effects of the treatment, and 4) the sex, age and state of health of the victim. </w:t>
      </w:r>
    </w:p>
    <w:p w14:paraId="280A9714" w14:textId="1D1BD1AD" w:rsidR="00171151" w:rsidRDefault="00D85807" w:rsidP="009E31D0">
      <w:pPr>
        <w:spacing w:line="312" w:lineRule="auto"/>
      </w:pPr>
      <w:r w:rsidRPr="00380736">
        <w:t xml:space="preserve">It is important to mention that no limitations are allowed to the prohibition of torture, neither general nor special. Therefore, in the case of </w:t>
      </w:r>
      <w:r w:rsidRPr="00380736">
        <w:rPr>
          <w:i/>
          <w:iCs/>
        </w:rPr>
        <w:t>Aksoy v. Turkey</w:t>
      </w:r>
      <w:r w:rsidRPr="00380736">
        <w:t>, the European Court emphasised that “Even in the most difficult of circumstances, such as the fight against organised terrorism and crime, the Convention prohibits in absolute terms torture or inhuman or degrading treatment or punishment.”</w:t>
      </w:r>
      <w:r w:rsidRPr="00380736">
        <w:rPr>
          <w:rStyle w:val="FootnoteReference"/>
        </w:rPr>
        <w:footnoteReference w:id="82"/>
      </w:r>
      <w:r w:rsidRPr="00380736">
        <w:t xml:space="preserve">  Also, in the case of </w:t>
      </w:r>
      <w:r w:rsidRPr="00380736">
        <w:rPr>
          <w:i/>
          <w:iCs/>
        </w:rPr>
        <w:t xml:space="preserve">Sadi, </w:t>
      </w:r>
      <w:r w:rsidRPr="00380736">
        <w:t>the</w:t>
      </w:r>
      <w:r w:rsidRPr="00380736">
        <w:rPr>
          <w:i/>
          <w:iCs/>
        </w:rPr>
        <w:t xml:space="preserve"> </w:t>
      </w:r>
      <w:r w:rsidRPr="00380736">
        <w:t>Grand Chamber of the European Court pointed out that Article 3 of the European Convention keeps its absolute nature irrespective of the behaviour of the person concerned, the nature of the crime concerned and the possibility of threat to the security of the state. This right includes not only the state’s refrain from inflicting mental or physical pain, but also imposes a positive obligation, just like the provision on the right to life,</w:t>
      </w:r>
      <w:r w:rsidRPr="00380736">
        <w:rPr>
          <w:rStyle w:val="FootnoteReference"/>
        </w:rPr>
        <w:footnoteReference w:id="83"/>
      </w:r>
      <w:r w:rsidRPr="00380736">
        <w:t xml:space="preserve"> so that the state could ensure the protection of individuals from ill-treatment. </w:t>
      </w:r>
      <w:r w:rsidR="00171151">
        <w:t xml:space="preserve">The question of torture especially can be invoked during detention of migrants. In </w:t>
      </w:r>
      <w:r w:rsidR="00171151" w:rsidRPr="009E31D0">
        <w:rPr>
          <w:i/>
        </w:rPr>
        <w:t>M.S.S. v. Belgium and Greece</w:t>
      </w:r>
      <w:r w:rsidR="00171151">
        <w:t xml:space="preserve">, the Court </w:t>
      </w:r>
      <w:r w:rsidR="00DC6534">
        <w:t>emphasized that</w:t>
      </w:r>
      <w:r w:rsidR="00171151">
        <w:t xml:space="preserve"> </w:t>
      </w:r>
      <w:r w:rsidR="00DC6534">
        <w:t>Article 3 of the European Convention</w:t>
      </w:r>
      <w:r w:rsidR="00171151">
        <w:t xml:space="preserve"> requires the State to ensure the detention conditions are in accordance with human dignity, that the manner and method of execution of the measure do not expose the detainees to distress or hardship of an intensity exceeding the unavoidable level of suffering inherent in detention, and that their health and well-being are a</w:t>
      </w:r>
      <w:r w:rsidR="00DC6534">
        <w:t>dequately secured</w:t>
      </w:r>
      <w:r w:rsidR="00171151">
        <w:t>.</w:t>
      </w:r>
      <w:r w:rsidR="00171151">
        <w:rPr>
          <w:rStyle w:val="FootnoteReference"/>
        </w:rPr>
        <w:footnoteReference w:id="84"/>
      </w:r>
      <w:r w:rsidR="00171151">
        <w:t xml:space="preserve"> Also, the European Court of Human Rights found that the conditions of detention for children, in an adult environment with a strong police presence, with no activities to keep them occupied, combined with their parents' distress, amounted to ill-treatment.</w:t>
      </w:r>
      <w:r w:rsidR="00171151">
        <w:rPr>
          <w:rStyle w:val="FootnoteReference"/>
        </w:rPr>
        <w:footnoteReference w:id="85"/>
      </w:r>
      <w:r w:rsidR="00171151">
        <w:t xml:space="preserve">   </w:t>
      </w:r>
    </w:p>
    <w:p w14:paraId="29EF5A57" w14:textId="05E6FAB6" w:rsidR="00D85807" w:rsidRDefault="00D85807" w:rsidP="009E31D0">
      <w:pPr>
        <w:spacing w:line="312" w:lineRule="auto"/>
      </w:pPr>
      <w:r w:rsidRPr="00380736">
        <w:t xml:space="preserve">Finally, not a single State Party to the European Convention can expel a person to another state where his/her physical and mental integrity are under threat, which is particularly important when deciding on the removal of migrants unlawfully residing on the state’s territory. </w:t>
      </w:r>
    </w:p>
    <w:p w14:paraId="5E697AEB" w14:textId="77777777" w:rsidR="00D85807" w:rsidRPr="00380736" w:rsidRDefault="00D85807" w:rsidP="009E31D0">
      <w:pPr>
        <w:spacing w:line="312" w:lineRule="auto"/>
      </w:pPr>
    </w:p>
    <w:p w14:paraId="0F9D75DF" w14:textId="77777777" w:rsidR="00D85807" w:rsidRPr="00380736" w:rsidRDefault="00D85807" w:rsidP="009E31D0">
      <w:pPr>
        <w:pStyle w:val="Heading3"/>
        <w:spacing w:before="120" w:line="312" w:lineRule="auto"/>
      </w:pPr>
      <w:bookmarkStart w:id="51" w:name="_Toc505443838"/>
      <w:bookmarkStart w:id="52" w:name="_Toc514242706"/>
      <w:r w:rsidRPr="00380736">
        <w:rPr>
          <w:bCs/>
        </w:rPr>
        <w:t>2.2.4.</w:t>
      </w:r>
      <w:r w:rsidRPr="00380736">
        <w:rPr>
          <w:b w:val="0"/>
        </w:rPr>
        <w:t xml:space="preserve"> </w:t>
      </w:r>
      <w:r w:rsidRPr="00380736">
        <w:rPr>
          <w:bCs/>
        </w:rPr>
        <w:t>Prohibition of slavery, forced labour and exploitation</w:t>
      </w:r>
      <w:bookmarkEnd w:id="51"/>
      <w:bookmarkEnd w:id="52"/>
    </w:p>
    <w:p w14:paraId="26BFA017" w14:textId="77777777" w:rsidR="00D85807" w:rsidRPr="00380736" w:rsidRDefault="00D85807" w:rsidP="009E31D0">
      <w:pPr>
        <w:spacing w:line="312" w:lineRule="auto"/>
      </w:pPr>
    </w:p>
    <w:p w14:paraId="206D4F0D" w14:textId="2304A5D9" w:rsidR="00D85807" w:rsidRPr="00380736" w:rsidRDefault="00D85807" w:rsidP="009E31D0">
      <w:pPr>
        <w:spacing w:line="312" w:lineRule="auto"/>
      </w:pPr>
      <w:r w:rsidRPr="00380736">
        <w:lastRenderedPageBreak/>
        <w:t xml:space="preserve">Migrants are often exposed to forced labour and exploitation, which is why it is important that states continuously and systematically fight against them.  </w:t>
      </w:r>
      <w:r w:rsidR="001D1A6C">
        <w:t xml:space="preserve">International Convenant on Civil and Political Rights </w:t>
      </w:r>
      <w:r w:rsidR="00430C1E">
        <w:t xml:space="preserve"> in Article 8 prohibits slavery,</w:t>
      </w:r>
      <w:r w:rsidR="00BB0561">
        <w:t xml:space="preserve"> the slave-trade</w:t>
      </w:r>
      <w:r w:rsidR="00430C1E">
        <w:t xml:space="preserve"> in all their forms and servitued. Also, t</w:t>
      </w:r>
      <w:r w:rsidRPr="00380736">
        <w:t>he European Convention on Human Rights prohibits slavery and servitude that includes "particularly serious" form of "denial of freedom”.</w:t>
      </w:r>
      <w:r w:rsidRPr="00380736">
        <w:rPr>
          <w:rStyle w:val="FootnoteReference"/>
        </w:rPr>
        <w:footnoteReference w:id="86"/>
      </w:r>
      <w:r w:rsidRPr="00380736">
        <w:t xml:space="preserve">  While the “slavery” includes full ownership of one person by another, the “servitude” refers to different limitations of freedom. For the interpretation of the terms and obligations of the states, the European Court relies on international instruments in this field, such as the 1926 Slavery Convention and the 1956 Supplementary Convention on the Abolition of Slavery, the Slave Trade, and Institutions and Practices Similar to Slavery, instruments adopted at the universal level.  </w:t>
      </w:r>
    </w:p>
    <w:p w14:paraId="1C7E5E25" w14:textId="77777777" w:rsidR="00D85807" w:rsidRPr="00380736" w:rsidRDefault="00D85807" w:rsidP="009E31D0">
      <w:pPr>
        <w:pBdr>
          <w:top w:val="single" w:sz="4" w:space="1" w:color="auto"/>
          <w:left w:val="single" w:sz="4" w:space="4" w:color="auto"/>
          <w:bottom w:val="single" w:sz="4" w:space="1" w:color="auto"/>
          <w:right w:val="single" w:sz="4" w:space="4" w:color="auto"/>
        </w:pBdr>
        <w:spacing w:line="312" w:lineRule="auto"/>
      </w:pPr>
      <w:r w:rsidRPr="00380736">
        <w:t xml:space="preserve">A famous case is also </w:t>
      </w:r>
      <w:r w:rsidRPr="00380736">
        <w:rPr>
          <w:i/>
          <w:iCs/>
        </w:rPr>
        <w:t>Siliadin v France</w:t>
      </w:r>
      <w:r w:rsidRPr="00380736">
        <w:t xml:space="preserve"> before the European Court, in which a citizen of Togolese, a minor, arrived to France, accompanied by Mrs D., a French national of Togolese origin.</w:t>
      </w:r>
      <w:r w:rsidRPr="00380736">
        <w:rPr>
          <w:rStyle w:val="FootnoteReference"/>
          <w:szCs w:val="20"/>
        </w:rPr>
        <w:footnoteReference w:id="87"/>
      </w:r>
      <w:r w:rsidRPr="00380736">
        <w:t xml:space="preserve"> It had been agreed that she would work at Mrs D.'s home until the cost of her air ticket had been reimbursed and that Mrs D. would attend to her immigration status and find her a place at school. However, immediately upon her arrival to France, her passport was taken from her by Mrs D., and in the second half of 1994, Mrs D. </w:t>
      </w:r>
      <w:r>
        <w:t xml:space="preserve">“lent” the applicant to Mr and </w:t>
      </w:r>
      <w:r w:rsidRPr="00380736">
        <w:t>Mrs B. so that she could assist them with their two small children until Mrs. B gave birth to the third child. Ms Siliadin however became their housemaid and worked seven days a week, without a day off and without any remuneration. When considering this case, the European Court based its view on the definition of slavery referred to in the 1926 Slavery Convention which lays down that “Slavery is the status or condition of a person over whom any or all of the powers attaching to the right of ownership are exercised”.  By applying this definition on the case concerned, the European Court found that the applicant had been deprived of her personal autonomy, but that no right of ownership had been exercised over her. On the other hand, the European Court found that she had been exposed to “servitude” which means an obligation to provide one's services that is imposed by the use of coercion. As the servitude is a harder form of forced labour, main element that differentiates it from forced or compulsory labour is the victim’s feeling that the circumstances can’t be changed, so it is enough to find that this feeling is based on objective elements that these persons created and imposed upon her.</w:t>
      </w:r>
    </w:p>
    <w:p w14:paraId="091AF516" w14:textId="229173D6" w:rsidR="00430C1E" w:rsidRDefault="00430C1E" w:rsidP="009E31D0">
      <w:pPr>
        <w:spacing w:line="312" w:lineRule="auto"/>
        <w:rPr>
          <w:noProof/>
        </w:rPr>
      </w:pPr>
      <w:r>
        <w:rPr>
          <w:noProof/>
        </w:rPr>
        <w:t>In its case -law, the European Court of Human Rights found that although not expressly, Article 4 also prohibits human trafficking. The Court noted that, like slavery, human trafficking, by its very nature and aim of exploitation, is based on the exercise of powers attaching to the rights of ownership.</w:t>
      </w:r>
      <w:r>
        <w:rPr>
          <w:rStyle w:val="FootnoteReference"/>
          <w:noProof/>
        </w:rPr>
        <w:footnoteReference w:id="88"/>
      </w:r>
      <w:r w:rsidR="00110D18">
        <w:rPr>
          <w:noProof/>
        </w:rPr>
        <w:t xml:space="preserve"> Additionaly, </w:t>
      </w:r>
      <w:r w:rsidR="00110D18">
        <w:rPr>
          <w:noProof/>
        </w:rPr>
        <w:lastRenderedPageBreak/>
        <w:t>the International Convention on the Elimination of All Forms of Discrimination against Women in Article 6 imposes duty to States Parties to take all appropriate measures, including legislation, to suppress all forms of traffic in women and exploitation of prostitution of women.</w:t>
      </w:r>
    </w:p>
    <w:p w14:paraId="36EE82AA" w14:textId="6834D527" w:rsidR="00D85807" w:rsidRPr="00380736" w:rsidRDefault="00D85807" w:rsidP="009E31D0">
      <w:pPr>
        <w:spacing w:line="312" w:lineRule="auto"/>
      </w:pPr>
      <w:r w:rsidRPr="00380736">
        <w:rPr>
          <w:noProof/>
        </w:rPr>
        <w:t>As regards forced labour, the International Labour Organisation adopted Forced Labour Convention No. 29 (1930) with which the State Parties undertook to abolish forced labour within the shortest possible period. This Convention was supplemented by the Abolition of Forced Labour Convention No. 105 (1957). The term forced or compulsory labour means all work or service which is exacted from any person without this person’s consent or under the menace of penalty.</w:t>
      </w:r>
      <w:r w:rsidRPr="00380736">
        <w:rPr>
          <w:rStyle w:val="FootnoteReference"/>
          <w:noProof/>
        </w:rPr>
        <w:footnoteReference w:id="89"/>
      </w:r>
      <w:r w:rsidRPr="00380736">
        <w:rPr>
          <w:noProof/>
        </w:rPr>
        <w:t xml:space="preserve"> In other words, this work is the work under coercion, without any remuneration or the remuneration which is insignificant. </w:t>
      </w:r>
    </w:p>
    <w:p w14:paraId="771789B3" w14:textId="77777777" w:rsidR="00D85807" w:rsidRPr="00380736" w:rsidRDefault="00D85807" w:rsidP="009E31D0">
      <w:pPr>
        <w:spacing w:line="312" w:lineRule="auto"/>
        <w:rPr>
          <w:noProof/>
        </w:rPr>
      </w:pPr>
      <w:r w:rsidRPr="00380736">
        <w:rPr>
          <w:noProof/>
        </w:rPr>
        <w:t>It is particularly important that the Convention on the Rights of the Child lays down that the states should undertake various measures to protect the child from all forms of violence, injury, abuse, and exploitation.</w:t>
      </w:r>
      <w:r w:rsidRPr="00380736">
        <w:rPr>
          <w:rStyle w:val="FootnoteReference"/>
          <w:noProof/>
        </w:rPr>
        <w:footnoteReference w:id="90"/>
      </w:r>
    </w:p>
    <w:p w14:paraId="5D0A7EFA" w14:textId="77777777" w:rsidR="00D85807" w:rsidRPr="00380736" w:rsidRDefault="00D85807" w:rsidP="009E31D0">
      <w:pPr>
        <w:spacing w:line="312" w:lineRule="auto"/>
      </w:pPr>
    </w:p>
    <w:p w14:paraId="76B62CD6" w14:textId="77777777" w:rsidR="00D85807" w:rsidRPr="00380736" w:rsidRDefault="00D85807" w:rsidP="009E31D0">
      <w:pPr>
        <w:pStyle w:val="Heading3"/>
        <w:spacing w:before="120" w:line="312" w:lineRule="auto"/>
      </w:pPr>
      <w:bookmarkStart w:id="53" w:name="_Toc505443839"/>
      <w:bookmarkStart w:id="54" w:name="_Toc514242707"/>
      <w:r w:rsidRPr="00380736">
        <w:rPr>
          <w:bCs/>
        </w:rPr>
        <w:t>2.2.5.</w:t>
      </w:r>
      <w:r w:rsidRPr="00380736">
        <w:rPr>
          <w:b w:val="0"/>
        </w:rPr>
        <w:t xml:space="preserve"> </w:t>
      </w:r>
      <w:r w:rsidRPr="00380736">
        <w:rPr>
          <w:bCs/>
        </w:rPr>
        <w:t>Right to liberty and security of person</w:t>
      </w:r>
      <w:bookmarkEnd w:id="53"/>
      <w:bookmarkEnd w:id="54"/>
    </w:p>
    <w:p w14:paraId="45E2FCC9" w14:textId="77777777" w:rsidR="00D85807" w:rsidRPr="00380736" w:rsidRDefault="00D85807" w:rsidP="009E31D0">
      <w:pPr>
        <w:spacing w:line="312" w:lineRule="auto"/>
      </w:pPr>
    </w:p>
    <w:p w14:paraId="73B7DF72" w14:textId="3E4B5589" w:rsidR="00231915" w:rsidRDefault="00D85807" w:rsidP="00231915">
      <w:pPr>
        <w:spacing w:line="312" w:lineRule="auto"/>
        <w:rPr>
          <w:noProof/>
        </w:rPr>
      </w:pPr>
      <w:r w:rsidRPr="00380736">
        <w:rPr>
          <w:noProof/>
        </w:rPr>
        <w:t>Numerous international instruments prohibit arbitrary arrest, detention and expulsion of persons,</w:t>
      </w:r>
      <w:r w:rsidRPr="00380736">
        <w:rPr>
          <w:rStyle w:val="FootnoteReference"/>
          <w:noProof/>
        </w:rPr>
        <w:footnoteReference w:id="91"/>
      </w:r>
      <w:r w:rsidRPr="00380736">
        <w:rPr>
          <w:noProof/>
        </w:rPr>
        <w:t xml:space="preserve"> to which migrants could be exposed in particular.</w:t>
      </w:r>
      <w:r w:rsidRPr="00380736">
        <w:rPr>
          <w:rStyle w:val="FootnoteReference"/>
          <w:noProof/>
        </w:rPr>
        <w:footnoteReference w:id="92"/>
      </w:r>
      <w:r w:rsidRPr="00380736">
        <w:rPr>
          <w:noProof/>
        </w:rPr>
        <w:t xml:space="preserve"> Liberty and security are always observed together and exclusively in the context of physical liberty. This liberty is violated in case of deprivation of liberty, when it is unlawful and </w:t>
      </w:r>
      <w:r w:rsidR="007F146D">
        <w:rPr>
          <w:noProof/>
        </w:rPr>
        <w:t>arbitrary</w:t>
      </w:r>
      <w:r w:rsidR="00231915" w:rsidRPr="00231915">
        <w:rPr>
          <w:noProof/>
        </w:rPr>
        <w:t xml:space="preserve"> </w:t>
      </w:r>
      <w:r w:rsidR="00231915">
        <w:rPr>
          <w:noProof/>
        </w:rPr>
        <w:t>Both the relevant EU directives</w:t>
      </w:r>
      <w:r w:rsidR="00231915">
        <w:rPr>
          <w:rStyle w:val="FootnoteReference"/>
          <w:noProof/>
        </w:rPr>
        <w:footnoteReference w:id="93"/>
      </w:r>
      <w:r w:rsidR="00231915">
        <w:rPr>
          <w:noProof/>
        </w:rPr>
        <w:t xml:space="preserve"> and the UN human rights bodies</w:t>
      </w:r>
      <w:r w:rsidR="00231915">
        <w:rPr>
          <w:rStyle w:val="FootnoteReference"/>
          <w:noProof/>
        </w:rPr>
        <w:footnoteReference w:id="94"/>
      </w:r>
      <w:r w:rsidR="00231915">
        <w:rPr>
          <w:noProof/>
        </w:rPr>
        <w:t xml:space="preserve"> requires that detention is used only as a last measure of resort unless other less coercive measures can be applied.   Under the ECHR, in order for the deprivation of liberty to not be arbitrary it has to be carried out in good faith, be is closely connected to the grounds of detention provided in the convention, the place and </w:t>
      </w:r>
      <w:r w:rsidR="00231915">
        <w:rPr>
          <w:noProof/>
        </w:rPr>
        <w:lastRenderedPageBreak/>
        <w:t>conditions of detention must be appropriate and the lenght of the detention do not exceed that reasonably required for the purpose pursued.</w:t>
      </w:r>
      <w:r w:rsidR="00231915">
        <w:rPr>
          <w:rStyle w:val="FootnoteReference"/>
          <w:noProof/>
        </w:rPr>
        <w:footnoteReference w:id="95"/>
      </w:r>
      <w:r w:rsidR="00231915">
        <w:rPr>
          <w:noProof/>
        </w:rPr>
        <w:t xml:space="preserve"> </w:t>
      </w:r>
    </w:p>
    <w:p w14:paraId="30088C5A" w14:textId="01E61B74" w:rsidR="00D85807" w:rsidRDefault="00D85807" w:rsidP="009E31D0">
      <w:pPr>
        <w:spacing w:line="312" w:lineRule="auto"/>
        <w:rPr>
          <w:noProof/>
        </w:rPr>
      </w:pPr>
      <w:r w:rsidRPr="00380736">
        <w:rPr>
          <w:noProof/>
        </w:rPr>
        <w:t xml:space="preserve">The European Convention lists the situations in which it is allowed, and it guarantees that an individual will not be deprived of liberty, except in six cases. Among these exceptions, there are two particularly important for migrants. A person may be deprived of liberty for the purpose of preventing unauthorised entry into the country, or in case of deportation of extradition, and these cases require urgent action. </w:t>
      </w:r>
      <w:r w:rsidR="007F146D">
        <w:rPr>
          <w:noProof/>
        </w:rPr>
        <w:t xml:space="preserve">However, the European Court has taken the "less intrusive measure" approach. For example, in </w:t>
      </w:r>
      <w:r w:rsidR="007F146D" w:rsidRPr="009E31D0">
        <w:rPr>
          <w:i/>
          <w:noProof/>
        </w:rPr>
        <w:t>Mikolenko v. Estonia</w:t>
      </w:r>
      <w:r w:rsidR="007F146D">
        <w:rPr>
          <w:noProof/>
        </w:rPr>
        <w:t>, the Court found that the authorities had other measures at their disposal, than kee</w:t>
      </w:r>
      <w:r w:rsidR="00A8413E">
        <w:rPr>
          <w:noProof/>
        </w:rPr>
        <w:t>ping the applicant in prolonged</w:t>
      </w:r>
      <w:r w:rsidR="007F146D">
        <w:rPr>
          <w:noProof/>
        </w:rPr>
        <w:t xml:space="preserve"> detention at the deportation centre, when </w:t>
      </w:r>
      <w:r w:rsidR="00A8413E">
        <w:rPr>
          <w:noProof/>
        </w:rPr>
        <w:t>his immediate expulsion was impossible due to lack of travel documents.</w:t>
      </w:r>
      <w:r w:rsidR="00A8413E">
        <w:rPr>
          <w:rStyle w:val="FootnoteReference"/>
          <w:noProof/>
        </w:rPr>
        <w:footnoteReference w:id="96"/>
      </w:r>
      <w:r w:rsidR="00A8413E">
        <w:rPr>
          <w:noProof/>
        </w:rPr>
        <w:t xml:space="preserve"> </w:t>
      </w:r>
    </w:p>
    <w:p w14:paraId="52FD30A9" w14:textId="77777777" w:rsidR="00D85807" w:rsidRPr="00380736" w:rsidRDefault="00D85807" w:rsidP="009E31D0">
      <w:pPr>
        <w:pBdr>
          <w:top w:val="single" w:sz="4" w:space="1" w:color="auto"/>
          <w:left w:val="single" w:sz="4" w:space="4" w:color="auto"/>
          <w:bottom w:val="single" w:sz="4" w:space="1" w:color="auto"/>
          <w:right w:val="single" w:sz="4" w:space="4" w:color="auto"/>
        </w:pBdr>
        <w:spacing w:line="312" w:lineRule="auto"/>
        <w:rPr>
          <w:noProof/>
        </w:rPr>
      </w:pPr>
      <w:r w:rsidRPr="00380736">
        <w:rPr>
          <w:noProof/>
        </w:rPr>
        <w:t>The arrest of a person is justified if its purpose is to bring him/her before the competent legal authority:  1) on reasonable suspicion of having committed an offence - reasonable suspicion exists when there are “facts or information which would satisfy an objective observer that the person concerned may have committed an offence” 2) when it is reasonably considered necessary to prevent his committing an offence; and to prevent 3) fleeing after having committed an offence.</w:t>
      </w:r>
    </w:p>
    <w:p w14:paraId="1B116067" w14:textId="7028C862" w:rsidR="00A8366C" w:rsidRDefault="00D85807" w:rsidP="009E31D0">
      <w:pPr>
        <w:spacing w:line="312" w:lineRule="auto"/>
        <w:rPr>
          <w:noProof/>
        </w:rPr>
      </w:pPr>
      <w:r w:rsidRPr="00380736">
        <w:rPr>
          <w:noProof/>
        </w:rPr>
        <w:t>A person may be deprived of liberty only in exceptional situations, which means that there is a presumption that everyone should enjoy liberty, and this should always be kept in mind.  Deprivation of liberty must be in accordance with the law and it may last for as long as there are reasons for the deprivation of liberty</w:t>
      </w:r>
      <w:r w:rsidR="00A8366C">
        <w:rPr>
          <w:noProof/>
        </w:rPr>
        <w:t xml:space="preserve">, meaning only if the legitimate aim to which the State is trying to achieve is likely to happen. </w:t>
      </w:r>
      <w:r w:rsidR="00AA695F">
        <w:rPr>
          <w:noProof/>
        </w:rPr>
        <w:t>The European Court of H</w:t>
      </w:r>
      <w:r w:rsidR="008D5D82">
        <w:rPr>
          <w:noProof/>
        </w:rPr>
        <w:t>u</w:t>
      </w:r>
      <w:r w:rsidR="00AA695F">
        <w:rPr>
          <w:noProof/>
        </w:rPr>
        <w:t>man Rights underlines that the confinement of non-nationals, accompanied by suitable safeguards for the persons concerned, is acceptable only in order to enable States to prevent unlawful immigration, while complying with their international obligations, in particular under the 1951 Refugee Convention and the European Convention.</w:t>
      </w:r>
      <w:r w:rsidR="00AA695F">
        <w:rPr>
          <w:rStyle w:val="FootnoteReference"/>
          <w:noProof/>
        </w:rPr>
        <w:footnoteReference w:id="97"/>
      </w:r>
    </w:p>
    <w:p w14:paraId="0947082D" w14:textId="16A16800" w:rsidR="00D85807" w:rsidRDefault="00D85807" w:rsidP="009E31D0">
      <w:pPr>
        <w:spacing w:line="312" w:lineRule="auto"/>
        <w:rPr>
          <w:noProof/>
        </w:rPr>
      </w:pPr>
      <w:r w:rsidRPr="00380736">
        <w:rPr>
          <w:noProof/>
        </w:rPr>
        <w:t xml:space="preserve"> The </w:t>
      </w:r>
      <w:r w:rsidR="00A8366C">
        <w:rPr>
          <w:noProof/>
        </w:rPr>
        <w:t xml:space="preserve">International Convenant on Civil and Political Rights and the </w:t>
      </w:r>
      <w:r w:rsidRPr="00380736">
        <w:rPr>
          <w:noProof/>
        </w:rPr>
        <w:t xml:space="preserve">European Convention stipulate that each person deprived of liberty will be entitled to: 1) be informed promptly, in a language which he understands, of the reasons for his arrest and of any charge against him; 2) be brought promptly before a judge and to trial within a reasonable time or to release pending trial; 3) take proceedings by which the lawfulness of his detention will be decided speedily by a court and his release ordered if the detention is not lawful; and 4) have an  enforceable right to compensation, if unlawfully deprived of liberty. Due to the </w:t>
      </w:r>
      <w:r w:rsidRPr="00380736">
        <w:rPr>
          <w:noProof/>
        </w:rPr>
        <w:lastRenderedPageBreak/>
        <w:t>importance and deep implications of the deprivation of liberty, an individual may not renounce these rights.</w:t>
      </w:r>
      <w:r w:rsidR="00A8366C">
        <w:rPr>
          <w:noProof/>
        </w:rPr>
        <w:t xml:space="preserve"> This right also implies deprivation of liberty safeguards </w:t>
      </w:r>
      <w:r w:rsidR="00A32A02">
        <w:rPr>
          <w:noProof/>
        </w:rPr>
        <w:t xml:space="preserve">such as </w:t>
      </w:r>
      <w:r w:rsidR="00A8366C">
        <w:rPr>
          <w:noProof/>
        </w:rPr>
        <w:t xml:space="preserve">regular review </w:t>
      </w:r>
      <w:r w:rsidR="00A32A02">
        <w:rPr>
          <w:noProof/>
        </w:rPr>
        <w:t xml:space="preserve"> and the </w:t>
      </w:r>
      <w:r w:rsidR="00A8366C">
        <w:rPr>
          <w:noProof/>
        </w:rPr>
        <w:t>establishment of independ</w:t>
      </w:r>
      <w:r w:rsidR="00A32A02">
        <w:rPr>
          <w:noProof/>
        </w:rPr>
        <w:t xml:space="preserve">ent monitoring of detention conditions and access to water, food, sanitation, etc. </w:t>
      </w:r>
    </w:p>
    <w:p w14:paraId="05116B36" w14:textId="7A8F0C34" w:rsidR="00D85807" w:rsidRDefault="00D85807" w:rsidP="009E31D0">
      <w:pPr>
        <w:spacing w:line="312" w:lineRule="auto"/>
        <w:rPr>
          <w:noProof/>
        </w:rPr>
      </w:pPr>
      <w:r w:rsidRPr="00380736">
        <w:rPr>
          <w:noProof/>
        </w:rPr>
        <w:t xml:space="preserve">The </w:t>
      </w:r>
      <w:r w:rsidRPr="003211E1">
        <w:rPr>
          <w:noProof/>
        </w:rPr>
        <w:t xml:space="preserve">Convention on the Rights of the Child </w:t>
      </w:r>
      <w:r w:rsidR="00112CD4">
        <w:rPr>
          <w:noProof/>
        </w:rPr>
        <w:t>states</w:t>
      </w:r>
      <w:r w:rsidR="00112CD4" w:rsidRPr="003211E1">
        <w:rPr>
          <w:noProof/>
        </w:rPr>
        <w:t xml:space="preserve"> </w:t>
      </w:r>
      <w:r w:rsidRPr="003211E1">
        <w:rPr>
          <w:noProof/>
        </w:rPr>
        <w:t xml:space="preserve">that no person under the age of 18 can be deprived of his or her liberty unlawfully or arbitrarily. </w:t>
      </w:r>
      <w:r w:rsidR="003211E1" w:rsidRPr="003211E1">
        <w:rPr>
          <w:noProof/>
        </w:rPr>
        <w:t xml:space="preserve">The Committee on the Rights of the Child underlines that the detention </w:t>
      </w:r>
      <w:r w:rsidR="003211E1" w:rsidRPr="009E31D0">
        <w:rPr>
          <w:rFonts w:cs="Helvetica"/>
          <w:color w:val="000000"/>
        </w:rPr>
        <w:t>of any child because of their or their parents’ migration status constitutes a child rights violation and contravenes the principle of the best interests of the child.</w:t>
      </w:r>
      <w:r w:rsidR="003211E1">
        <w:rPr>
          <w:rStyle w:val="FootnoteReference"/>
          <w:rFonts w:cs="Helvetica"/>
          <w:color w:val="000000"/>
        </w:rPr>
        <w:footnoteReference w:id="98"/>
      </w:r>
      <w:r w:rsidR="003211E1" w:rsidRPr="009E31D0">
        <w:rPr>
          <w:rFonts w:cs="Helvetica"/>
          <w:color w:val="000000"/>
        </w:rPr>
        <w:t xml:space="preserve"> Therefore, children should never be detained for reasons related to their or their parents’ migration status and States should expeditiously and completely cease or eradicate the immigration detention of children. Any kind of child immigration detention should be forbidden by law and such prohibition should be fully implemented in practice.</w:t>
      </w:r>
      <w:r w:rsidR="00AA695F">
        <w:rPr>
          <w:rFonts w:cs="Helvetica"/>
          <w:color w:val="000000"/>
        </w:rPr>
        <w:t xml:space="preserve"> </w:t>
      </w:r>
      <w:r w:rsidR="00112CD4">
        <w:rPr>
          <w:noProof/>
        </w:rPr>
        <w:t xml:space="preserve"> If a child is exceptionally detained,</w:t>
      </w:r>
      <w:r w:rsidR="00546D00">
        <w:rPr>
          <w:noProof/>
        </w:rPr>
        <w:t xml:space="preserve"> for example in the juvenile justice system for committing a criminal offence,</w:t>
      </w:r>
      <w:r w:rsidR="00112CD4">
        <w:rPr>
          <w:noProof/>
        </w:rPr>
        <w:t xml:space="preserve"> it has to be for the shortest time possible and the</w:t>
      </w:r>
      <w:r w:rsidRPr="00380736">
        <w:rPr>
          <w:noProof/>
        </w:rPr>
        <w:t xml:space="preserve"> child deprived of liberty must be treated with humanity and respect for the inherent human dignity, and in a manner which takes into account the </w:t>
      </w:r>
      <w:r w:rsidR="00112CD4">
        <w:rPr>
          <w:noProof/>
        </w:rPr>
        <w:t xml:space="preserve">particular </w:t>
      </w:r>
      <w:r w:rsidRPr="00380736">
        <w:rPr>
          <w:noProof/>
        </w:rPr>
        <w:t>needs</w:t>
      </w:r>
      <w:r w:rsidR="00EF34A3">
        <w:rPr>
          <w:noProof/>
        </w:rPr>
        <w:t xml:space="preserve"> </w:t>
      </w:r>
      <w:r w:rsidRPr="00380736">
        <w:rPr>
          <w:noProof/>
        </w:rPr>
        <w:t xml:space="preserve"> of</w:t>
      </w:r>
      <w:r w:rsidR="00112CD4">
        <w:rPr>
          <w:noProof/>
        </w:rPr>
        <w:t xml:space="preserve"> the</w:t>
      </w:r>
      <w:r w:rsidRPr="00380736">
        <w:rPr>
          <w:noProof/>
        </w:rPr>
        <w:t xml:space="preserve"> persons</w:t>
      </w:r>
      <w:r w:rsidR="00112CD4">
        <w:rPr>
          <w:noProof/>
        </w:rPr>
        <w:t xml:space="preserve"> based on his or her situation and age.</w:t>
      </w:r>
      <w:r w:rsidRPr="00380736">
        <w:rPr>
          <w:noProof/>
        </w:rPr>
        <w:t xml:space="preserve">. </w:t>
      </w:r>
      <w:r w:rsidR="00112CD4">
        <w:rPr>
          <w:noProof/>
        </w:rPr>
        <w:t>Unaccompanied children should never be detained and should never be placed</w:t>
      </w:r>
      <w:r w:rsidR="00546D00">
        <w:rPr>
          <w:noProof/>
        </w:rPr>
        <w:t xml:space="preserve"> together</w:t>
      </w:r>
      <w:r w:rsidR="00112CD4">
        <w:rPr>
          <w:noProof/>
        </w:rPr>
        <w:t xml:space="preserve"> with unrelated adults. </w:t>
      </w:r>
      <w:r w:rsidR="00546D00">
        <w:rPr>
          <w:noProof/>
        </w:rPr>
        <w:t>As per Article 9 of CRC, c</w:t>
      </w:r>
      <w:r w:rsidR="00112CD4">
        <w:rPr>
          <w:noProof/>
        </w:rPr>
        <w:t xml:space="preserve">hildren who migrate with their family should never be separate from their </w:t>
      </w:r>
      <w:r w:rsidR="00546D00">
        <w:rPr>
          <w:noProof/>
        </w:rPr>
        <w:t>parents unless this is in the best interest of the child. Maintaining family unity does however not provide a justification for detaining the whole family. Instead the State has to find alternativesto detention for the family, including the adults.</w:t>
      </w:r>
      <w:r w:rsidR="00546D00">
        <w:rPr>
          <w:rStyle w:val="FootnoteReference"/>
          <w:noProof/>
        </w:rPr>
        <w:footnoteReference w:id="99"/>
      </w:r>
      <w:r w:rsidR="00546D00">
        <w:rPr>
          <w:noProof/>
        </w:rPr>
        <w:t xml:space="preserve"> </w:t>
      </w:r>
    </w:p>
    <w:p w14:paraId="084AA753" w14:textId="0175A9C9" w:rsidR="00D85807" w:rsidRPr="00380736" w:rsidRDefault="00D85807" w:rsidP="009E31D0">
      <w:pPr>
        <w:pStyle w:val="BodyText"/>
        <w:spacing w:line="312" w:lineRule="auto"/>
      </w:pPr>
    </w:p>
    <w:p w14:paraId="3301D12D" w14:textId="77777777" w:rsidR="00D85807" w:rsidRPr="00380736" w:rsidRDefault="00D85807" w:rsidP="009E31D0">
      <w:pPr>
        <w:pStyle w:val="Heading3"/>
        <w:spacing w:before="120" w:line="312" w:lineRule="auto"/>
      </w:pPr>
      <w:bookmarkStart w:id="55" w:name="_Toc505443840"/>
      <w:bookmarkStart w:id="56" w:name="_Toc514242708"/>
      <w:r w:rsidRPr="00380736">
        <w:rPr>
          <w:bCs/>
        </w:rPr>
        <w:t>2.2.6.</w:t>
      </w:r>
      <w:r w:rsidRPr="00380736">
        <w:rPr>
          <w:b w:val="0"/>
        </w:rPr>
        <w:t xml:space="preserve"> </w:t>
      </w:r>
      <w:r w:rsidRPr="00380736">
        <w:rPr>
          <w:bCs/>
        </w:rPr>
        <w:t>Access to justice</w:t>
      </w:r>
      <w:bookmarkEnd w:id="55"/>
      <w:bookmarkEnd w:id="56"/>
    </w:p>
    <w:p w14:paraId="67C283C3" w14:textId="77777777" w:rsidR="00D85807" w:rsidRPr="00380736" w:rsidRDefault="00D85807" w:rsidP="009E31D0">
      <w:pPr>
        <w:spacing w:line="312" w:lineRule="auto"/>
      </w:pPr>
    </w:p>
    <w:p w14:paraId="31848B37" w14:textId="632CAD23" w:rsidR="005F7445" w:rsidRDefault="00D85807" w:rsidP="009E31D0">
      <w:pPr>
        <w:spacing w:line="312" w:lineRule="auto"/>
      </w:pPr>
      <w:r w:rsidRPr="00380736">
        <w:t xml:space="preserve">Access to justice is one of the most important rights which refers to the right of a person to use a remedy and address the courts or other state authorities and institutions for the purpose of protecting his/her rights. To achieve this, the person needs to have adequate legal information available to him/her and legal </w:t>
      </w:r>
      <w:r w:rsidRPr="00380736">
        <w:lastRenderedPageBreak/>
        <w:t xml:space="preserve">aid to exercise his/her rights. </w:t>
      </w:r>
      <w:r w:rsidR="005F7445">
        <w:t xml:space="preserve">The core elements of the right to access to justice are generally considered to be: 1) the recognition as a person before the law; 2) the equality before the court; 3) the right to a fair trial and due process guarantees; and 4) the right to an effective remedy. </w:t>
      </w:r>
    </w:p>
    <w:p w14:paraId="2C45B691" w14:textId="0DC987A9" w:rsidR="00D85807" w:rsidRPr="00380736" w:rsidRDefault="005F7445" w:rsidP="009E31D0">
      <w:pPr>
        <w:spacing w:line="312" w:lineRule="auto"/>
      </w:pPr>
      <w:r>
        <w:t>It is important to secure the right to legal aid to everyone, but it</w:t>
      </w:r>
      <w:r w:rsidR="00D85807" w:rsidRPr="00380736">
        <w:t xml:space="preserve"> is of particular importance for the persons who cannot speak the language and are not familiar with the legal system of the state in which they wish to use the remedy, or who are poor and can’t afford assistance of a lawyer and other legal representatives. Migrants are even in a more unfavourable situation because, besides the lack of knowledge of the language and the legal system, they face traumas, disorientation and vulnerability, which is why they need additional assistance and support. </w:t>
      </w:r>
    </w:p>
    <w:p w14:paraId="0979B3A4" w14:textId="77777777" w:rsidR="00D85807" w:rsidRPr="00380736" w:rsidRDefault="00D85807" w:rsidP="009E31D0">
      <w:pPr>
        <w:pBdr>
          <w:top w:val="single" w:sz="4" w:space="1" w:color="auto"/>
          <w:left w:val="single" w:sz="4" w:space="4" w:color="auto"/>
          <w:bottom w:val="single" w:sz="4" w:space="1" w:color="auto"/>
          <w:right w:val="single" w:sz="4" w:space="4" w:color="auto"/>
        </w:pBdr>
        <w:spacing w:line="312" w:lineRule="auto"/>
      </w:pPr>
      <w:r w:rsidRPr="00380736">
        <w:t>Right to access to justice is the basic principle of the rule of law.</w:t>
      </w:r>
      <w:r w:rsidRPr="00380736">
        <w:rPr>
          <w:rStyle w:val="FootnoteReference"/>
          <w:szCs w:val="20"/>
        </w:rPr>
        <w:footnoteReference w:id="100"/>
      </w:r>
      <w:r w:rsidRPr="00380736">
        <w:t xml:space="preserve"> In December 2012, the UN General Assembly unanimously adopted the UN Principles and Guidelines on Access to Legal Aid in Criminal Justice System,</w:t>
      </w:r>
      <w:r w:rsidRPr="00380736">
        <w:rPr>
          <w:rStyle w:val="FootnoteReference"/>
          <w:szCs w:val="20"/>
        </w:rPr>
        <w:footnoteReference w:id="101"/>
      </w:r>
      <w:r>
        <w:t xml:space="preserve"> </w:t>
      </w:r>
      <w:r w:rsidRPr="00380736">
        <w:t>which is the first international instrument on the right to legal aid. The Resolution emphasises that the legal aid is the main element of a fair, humane and effective criminal justice system, based on the rule of law. It is at the same time the basis for enjoying other rights, including the right to fair trial.</w:t>
      </w:r>
      <w:r w:rsidRPr="00380736">
        <w:rPr>
          <w:rStyle w:val="FootnoteReference"/>
          <w:szCs w:val="20"/>
        </w:rPr>
        <w:footnoteReference w:id="102"/>
      </w:r>
      <w:r w:rsidRPr="00380736">
        <w:t xml:space="preserve"> </w:t>
      </w:r>
    </w:p>
    <w:p w14:paraId="1CED61B0" w14:textId="77777777" w:rsidR="00D85807" w:rsidRPr="00380736" w:rsidRDefault="00D85807" w:rsidP="009E31D0">
      <w:pPr>
        <w:spacing w:line="312" w:lineRule="auto"/>
      </w:pPr>
      <w:r w:rsidRPr="00380736">
        <w:t>The Convention on the Rights of the Child stipulates that every child deprived of his or her liberty will have the right to prompt access to legal and other appropriate assistance, as well as the right to challenge the legality of the deprivation of his or her liberty before a court or other competent, independent and impartial authority, and to a prompt decision on any such action.</w:t>
      </w:r>
      <w:r w:rsidRPr="00380736">
        <w:rPr>
          <w:rStyle w:val="FootnoteReference"/>
        </w:rPr>
        <w:footnoteReference w:id="103"/>
      </w:r>
      <w:r w:rsidRPr="00380736">
        <w:t xml:space="preserve">  </w:t>
      </w:r>
    </w:p>
    <w:p w14:paraId="59C95EE0" w14:textId="1B60847D" w:rsidR="00D85807" w:rsidRPr="00380736" w:rsidRDefault="00D85807" w:rsidP="009E31D0">
      <w:pPr>
        <w:spacing w:line="312" w:lineRule="auto"/>
      </w:pPr>
      <w:r w:rsidRPr="00380736">
        <w:t>The European Convention on Human Rights also guarantees the right to fair trial and guarantees the right of everyone charged with a criminal offence to defend himself in person or through legal assistance of his own choosing or, if he has not sufficient means to pay for legal assistance, to be given it free when the interests of justice so require.</w:t>
      </w:r>
      <w:r w:rsidRPr="00380736">
        <w:rPr>
          <w:rStyle w:val="FootnoteReference"/>
        </w:rPr>
        <w:footnoteReference w:id="104"/>
      </w:r>
      <w:r w:rsidRPr="00380736">
        <w:t xml:space="preserve"> The states are required to facilitate access to legal advice and legal aid, courts and quasi-judicial methods of conflict resolution</w:t>
      </w:r>
      <w:r w:rsidR="00CA365C">
        <w:t xml:space="preserve"> for those</w:t>
      </w:r>
      <w:r w:rsidRPr="00380736">
        <w:t xml:space="preserve"> who are defined as “persons who are </w:t>
      </w:r>
      <w:r w:rsidRPr="00380736">
        <w:lastRenderedPageBreak/>
        <w:t>particularly deprived, marginalised or excluded from society both in economic and in social and cultural terms.”</w:t>
      </w:r>
      <w:r w:rsidRPr="00380736">
        <w:rPr>
          <w:rStyle w:val="FootnoteReference"/>
        </w:rPr>
        <w:footnoteReference w:id="105"/>
      </w:r>
      <w:r w:rsidRPr="00380736">
        <w:t xml:space="preserve"> </w:t>
      </w:r>
      <w:r w:rsidR="00356C2D">
        <w:t>L</w:t>
      </w:r>
      <w:r w:rsidRPr="00380736">
        <w:t xml:space="preserve">egal aid </w:t>
      </w:r>
      <w:r w:rsidR="00356C2D">
        <w:t xml:space="preserve">should be provided </w:t>
      </w:r>
      <w:r w:rsidRPr="00380736">
        <w:t xml:space="preserve">to all kinds of proceedings </w:t>
      </w:r>
      <w:r w:rsidR="00356C2D">
        <w:t>to</w:t>
      </w:r>
      <w:r w:rsidRPr="00380736">
        <w:t xml:space="preserve"> </w:t>
      </w:r>
      <w:r w:rsidR="00356C2D">
        <w:t>marginalised non-nationals</w:t>
      </w:r>
      <w:r w:rsidRPr="00380736">
        <w:t>; recognizing the right to be assisted by an appropriate counsel to the persons who are eligible for the right to legal aid, as far as possible of one's free choice; simplifying the procedure of applying for legal aid, and that the only grounds for refusal are inadmissibility, manifestly insufficient prospects of success, or cases in which the granting of legal aid is not necessary in the interests of justice.</w:t>
      </w:r>
    </w:p>
    <w:p w14:paraId="1D498B39" w14:textId="77777777" w:rsidR="00D85807" w:rsidRPr="00380736" w:rsidRDefault="00D85807" w:rsidP="009E31D0">
      <w:pPr>
        <w:spacing w:line="312" w:lineRule="auto"/>
      </w:pPr>
    </w:p>
    <w:p w14:paraId="296EC700" w14:textId="77777777" w:rsidR="00D85807" w:rsidRPr="00380736" w:rsidRDefault="00D85807" w:rsidP="009E31D0">
      <w:pPr>
        <w:pStyle w:val="Heading3"/>
        <w:spacing w:before="120" w:line="312" w:lineRule="auto"/>
      </w:pPr>
      <w:bookmarkStart w:id="57" w:name="_Toc505443841"/>
      <w:bookmarkStart w:id="58" w:name="_Toc514242709"/>
      <w:r w:rsidRPr="00380736">
        <w:rPr>
          <w:bCs/>
        </w:rPr>
        <w:t>2.2.7.</w:t>
      </w:r>
      <w:r w:rsidRPr="00380736">
        <w:rPr>
          <w:b w:val="0"/>
        </w:rPr>
        <w:t xml:space="preserve"> </w:t>
      </w:r>
      <w:r w:rsidRPr="00380736">
        <w:rPr>
          <w:bCs/>
        </w:rPr>
        <w:t>Right to private and family life</w:t>
      </w:r>
      <w:bookmarkEnd w:id="57"/>
      <w:bookmarkEnd w:id="58"/>
    </w:p>
    <w:p w14:paraId="19D514CF" w14:textId="77777777" w:rsidR="00D85807" w:rsidRPr="00380736" w:rsidRDefault="00D85807" w:rsidP="009E31D0">
      <w:pPr>
        <w:spacing w:line="312" w:lineRule="auto"/>
      </w:pPr>
    </w:p>
    <w:p w14:paraId="1E8BF975" w14:textId="4C38B3E1" w:rsidR="00D85807" w:rsidRDefault="00D85807" w:rsidP="009E31D0">
      <w:pPr>
        <w:spacing w:line="312" w:lineRule="auto"/>
        <w:rPr>
          <w:noProof/>
        </w:rPr>
      </w:pPr>
      <w:r w:rsidRPr="00380736">
        <w:rPr>
          <w:noProof/>
        </w:rPr>
        <w:t>Right to respect for private and family life is guaranteed by numerous international instruments.</w:t>
      </w:r>
      <w:r w:rsidRPr="00380736">
        <w:rPr>
          <w:rStyle w:val="FootnoteReference"/>
          <w:noProof/>
        </w:rPr>
        <w:footnoteReference w:id="106"/>
      </w:r>
      <w:r w:rsidR="00356C2D">
        <w:rPr>
          <w:noProof/>
        </w:rPr>
        <w:t xml:space="preserve"> </w:t>
      </w:r>
      <w:r w:rsidRPr="00380736">
        <w:rPr>
          <w:noProof/>
        </w:rPr>
        <w:t xml:space="preserve">This segment of a person’s life includes the right to </w:t>
      </w:r>
      <w:r w:rsidR="00231915">
        <w:rPr>
          <w:noProof/>
        </w:rPr>
        <w:t>protection of personal data</w:t>
      </w:r>
      <w:r w:rsidRPr="00380736">
        <w:rPr>
          <w:noProof/>
        </w:rPr>
        <w:t xml:space="preserve">, which is particularly relevant for asylum seekers and refugees due to their specific position and the fact that they </w:t>
      </w:r>
      <w:r w:rsidR="00231915">
        <w:rPr>
          <w:noProof/>
        </w:rPr>
        <w:t xml:space="preserve">might feel persecution from </w:t>
      </w:r>
      <w:r w:rsidR="00231915" w:rsidRPr="00380736">
        <w:rPr>
          <w:noProof/>
        </w:rPr>
        <w:t xml:space="preserve">their </w:t>
      </w:r>
      <w:r w:rsidR="00231915">
        <w:rPr>
          <w:noProof/>
        </w:rPr>
        <w:t>State</w:t>
      </w:r>
      <w:r w:rsidRPr="00380736">
        <w:rPr>
          <w:noProof/>
        </w:rPr>
        <w:t xml:space="preserve">. However, the </w:t>
      </w:r>
      <w:r w:rsidRPr="002255C5">
        <w:rPr>
          <w:noProof/>
        </w:rPr>
        <w:t>most important issue as regards migrants and refugees is related to the right to family life, or the right of family members to li</w:t>
      </w:r>
      <w:r w:rsidR="00816F4F" w:rsidRPr="002255C5">
        <w:rPr>
          <w:noProof/>
        </w:rPr>
        <w:t>v</w:t>
      </w:r>
      <w:r w:rsidRPr="002255C5">
        <w:rPr>
          <w:noProof/>
        </w:rPr>
        <w:t>e</w:t>
      </w:r>
      <w:r w:rsidRPr="00380736">
        <w:rPr>
          <w:noProof/>
        </w:rPr>
        <w:t xml:space="preserve"> together and to develop mutual relations.</w:t>
      </w:r>
      <w:r>
        <w:rPr>
          <w:noProof/>
        </w:rPr>
        <w:t xml:space="preserve"> </w:t>
      </w:r>
      <w:r w:rsidRPr="00380736">
        <w:rPr>
          <w:noProof/>
        </w:rPr>
        <w:t>As the European Court has mentioned on several occasions, the mutual enjoyment by parent and child of each other's company constitutes a fundamental element of family life.</w:t>
      </w:r>
      <w:r w:rsidRPr="00380736">
        <w:rPr>
          <w:rStyle w:val="FootnoteReference"/>
        </w:rPr>
        <w:footnoteReference w:id="107"/>
      </w:r>
      <w:r w:rsidRPr="00380736">
        <w:rPr>
          <w:noProof/>
        </w:rPr>
        <w:t xml:space="preserve"> The enjoyment of family life is emphasised in family reunification or when deciding on removing a person from a territory, when the question of violation of the right to family life by imposing such a measure could be raised. Having regard to the fact that every state has the right to control its borders and to freely implement its immigration policy, </w:t>
      </w:r>
      <w:r w:rsidR="0080532D">
        <w:rPr>
          <w:noProof/>
        </w:rPr>
        <w:t>in line with</w:t>
      </w:r>
      <w:r w:rsidR="00000CDA">
        <w:rPr>
          <w:noProof/>
        </w:rPr>
        <w:t xml:space="preserve"> its international obligations, </w:t>
      </w:r>
      <w:r w:rsidRPr="00380736">
        <w:rPr>
          <w:noProof/>
        </w:rPr>
        <w:t xml:space="preserve">Article 8 of the  European Convention does not impose a general obligation on State Parties </w:t>
      </w:r>
      <w:r w:rsidR="00000CDA">
        <w:rPr>
          <w:noProof/>
        </w:rPr>
        <w:t xml:space="preserve">to give residency to a citizen's spouse from another country. </w:t>
      </w:r>
    </w:p>
    <w:p w14:paraId="65AA60BA" w14:textId="4EDF81B9" w:rsidR="00000CDA" w:rsidRPr="00380736" w:rsidRDefault="00D85807" w:rsidP="009E31D0">
      <w:pPr>
        <w:pBdr>
          <w:top w:val="single" w:sz="4" w:space="1" w:color="auto"/>
          <w:left w:val="single" w:sz="4" w:space="4" w:color="auto"/>
          <w:bottom w:val="single" w:sz="4" w:space="1" w:color="auto"/>
          <w:right w:val="single" w:sz="4" w:space="4" w:color="auto"/>
        </w:pBdr>
        <w:spacing w:line="312" w:lineRule="auto"/>
      </w:pPr>
      <w:r w:rsidRPr="00380736">
        <w:t>There is an interesting case of Gül v. Turkey, where the European Court emphasised that by leaving to Switzerland Mr. Gul voluntarily separated from his son. Nothing prevented him from returning back to Turkey and re-establish</w:t>
      </w:r>
      <w:r>
        <w:t>ing</w:t>
      </w:r>
      <w:r w:rsidRPr="00380736">
        <w:t xml:space="preserve"> his family life.</w:t>
      </w:r>
      <w:r w:rsidRPr="00380736">
        <w:rPr>
          <w:rStyle w:val="FootnoteReference"/>
          <w:szCs w:val="20"/>
        </w:rPr>
        <w:footnoteReference w:id="108"/>
      </w:r>
      <w:r w:rsidRPr="00380736">
        <w:t xml:space="preserve"> On the other hand, if there are serious obstacles for a spouse to follow her/his partner who has been deported from the territory of the state whose national he/she is, </w:t>
      </w:r>
      <w:r w:rsidRPr="00380736">
        <w:lastRenderedPageBreak/>
        <w:t>it will probably be an in</w:t>
      </w:r>
      <w:r>
        <w:t xml:space="preserve">fringement of Article 8 of the </w:t>
      </w:r>
      <w:r w:rsidRPr="00380736">
        <w:t>European Convention.</w:t>
      </w:r>
      <w:r w:rsidRPr="00380736">
        <w:rPr>
          <w:rStyle w:val="FootnoteReference"/>
          <w:szCs w:val="20"/>
        </w:rPr>
        <w:footnoteReference w:id="109"/>
      </w:r>
      <w:r w:rsidRPr="00380736">
        <w:t xml:space="preserve"> Moreover, if a person lived for some time on the territory of a state and started his/her family life in this state, and then he/she </w:t>
      </w:r>
      <w:r>
        <w:t>was</w:t>
      </w:r>
      <w:r w:rsidRPr="00380736">
        <w:t xml:space="preserve"> expel</w:t>
      </w:r>
      <w:r>
        <w:t>led for economic reasons,</w:t>
      </w:r>
      <w:r w:rsidRPr="00380736">
        <w:t xml:space="preserve"> it </w:t>
      </w:r>
      <w:r>
        <w:t>would</w:t>
      </w:r>
      <w:r w:rsidRPr="00380736">
        <w:t xml:space="preserve"> most probably be an infringeme</w:t>
      </w:r>
      <w:r>
        <w:t>nt of the right to family life.</w:t>
      </w:r>
      <w:r w:rsidR="00000CDA">
        <w:t xml:space="preserve"> </w:t>
      </w:r>
    </w:p>
    <w:p w14:paraId="7D4C81C2" w14:textId="2F29048C" w:rsidR="00000CDA" w:rsidRDefault="00D85807" w:rsidP="009E31D0">
      <w:pPr>
        <w:pBdr>
          <w:top w:val="single" w:sz="4" w:space="1" w:color="auto"/>
          <w:left w:val="single" w:sz="4" w:space="4" w:color="auto"/>
          <w:bottom w:val="single" w:sz="4" w:space="1" w:color="auto"/>
          <w:right w:val="single" w:sz="4" w:space="4" w:color="auto"/>
        </w:pBdr>
        <w:spacing w:line="312" w:lineRule="auto"/>
      </w:pPr>
      <w:r w:rsidRPr="00380736">
        <w:t xml:space="preserve">In the case of </w:t>
      </w:r>
      <w:r w:rsidRPr="00380736">
        <w:rPr>
          <w:i/>
          <w:iCs/>
        </w:rPr>
        <w:t>Berrehab v the Netherlands</w:t>
      </w:r>
      <w:r w:rsidRPr="00380736">
        <w:t>, the European Court took into account the fact that this case did</w:t>
      </w:r>
      <w:r w:rsidR="009E7A82">
        <w:t xml:space="preserve"> not</w:t>
      </w:r>
      <w:r w:rsidRPr="00380736">
        <w:t xml:space="preserve"> concern </w:t>
      </w:r>
      <w:r w:rsidR="009E7A82">
        <w:t>a non-national</w:t>
      </w:r>
      <w:r w:rsidRPr="00380736">
        <w:t xml:space="preserve"> seeking admission to the Netherlands for the first time but a person who had already lawfully lived there for several years, who had a home and a job there, and against whom the Government did not claim to have any complaint. Furthermore, Mr. Berrehab already had family ties there - he had married a Dutch woman, and a child had been born of the marriage. For this reason, the Court decided that there were close relations between them that would be broken with the deportation. </w:t>
      </w:r>
    </w:p>
    <w:p w14:paraId="0B88E069" w14:textId="7B1AD932" w:rsidR="00D85807" w:rsidRPr="00380736" w:rsidRDefault="00D85807" w:rsidP="009E31D0">
      <w:pPr>
        <w:spacing w:line="312" w:lineRule="auto"/>
      </w:pPr>
      <w:r w:rsidRPr="00380736">
        <w:t xml:space="preserve">Furthermore, in the case of </w:t>
      </w:r>
      <w:r w:rsidRPr="00380736">
        <w:rPr>
          <w:i/>
          <w:iCs/>
        </w:rPr>
        <w:t xml:space="preserve">Nasri v. France, </w:t>
      </w:r>
      <w:r w:rsidRPr="00380736">
        <w:t>the European Court found that deportation of the Algerian national, who was illiterate and a person with disability, and who had lived almost his whole life in France with his parents and eight brothers and sisters, would be an infringement of the right to family life, regardless of the fact that this person had committed a criminal offence.</w:t>
      </w:r>
      <w:r w:rsidRPr="00380736">
        <w:rPr>
          <w:rStyle w:val="FootnoteReference"/>
        </w:rPr>
        <w:footnoteReference w:id="110"/>
      </w:r>
      <w:r w:rsidRPr="00380736">
        <w:t xml:space="preserve">  On the other hand, in the case of </w:t>
      </w:r>
      <w:r w:rsidRPr="00380736">
        <w:rPr>
          <w:i/>
          <w:iCs/>
        </w:rPr>
        <w:t>Bensaid v. the United Kingdom</w:t>
      </w:r>
      <w:r w:rsidRPr="00380736">
        <w:t xml:space="preserve">, </w:t>
      </w:r>
      <w:r w:rsidRPr="00380736">
        <w:rPr>
          <w:rStyle w:val="FootnoteReference"/>
        </w:rPr>
        <w:footnoteReference w:id="111"/>
      </w:r>
      <w:r w:rsidRPr="00380736">
        <w:t>the Court found that the view of a person suffering from schizophrenia that his deportation to Algeria would cause deterioration in his condition because he would not receive adequate treatment was speculative and that it was not proved that the deportation would have adverse effects on his moral integrity. Therefore, nature, number and severity of the committed offences, if any, and personal circumstances of the person concerned, are taken into account in each case. These factors will be relevant not only if the person who is to be deported claims that there is a threat of torture in the country of return, but also because the state will assess this threat of ill-treatment regardless of other circumstances.</w:t>
      </w:r>
    </w:p>
    <w:p w14:paraId="1D15DA6A" w14:textId="77777777" w:rsidR="00D85807" w:rsidRPr="00380736" w:rsidRDefault="00D85807" w:rsidP="009E31D0">
      <w:pPr>
        <w:spacing w:line="312" w:lineRule="auto"/>
      </w:pPr>
    </w:p>
    <w:p w14:paraId="6A68C5CF" w14:textId="77777777" w:rsidR="00D85807" w:rsidRPr="00380736" w:rsidRDefault="00D85807" w:rsidP="009E31D0">
      <w:pPr>
        <w:spacing w:line="312" w:lineRule="auto"/>
      </w:pPr>
    </w:p>
    <w:p w14:paraId="507983F8" w14:textId="77777777" w:rsidR="00D85807" w:rsidRPr="00380736" w:rsidRDefault="00D85807" w:rsidP="009E31D0">
      <w:pPr>
        <w:spacing w:line="312" w:lineRule="auto"/>
        <w:jc w:val="left"/>
      </w:pPr>
      <w:r w:rsidRPr="00380736">
        <w:br w:type="page"/>
      </w:r>
    </w:p>
    <w:p w14:paraId="60C89EE7" w14:textId="77777777" w:rsidR="00D85807" w:rsidRPr="00380736" w:rsidRDefault="00D85807" w:rsidP="009E31D0">
      <w:pPr>
        <w:pStyle w:val="Heading1"/>
        <w:spacing w:before="120" w:line="312" w:lineRule="auto"/>
      </w:pPr>
      <w:bookmarkStart w:id="59" w:name="_Toc505443842"/>
      <w:bookmarkStart w:id="60" w:name="_Toc514242710"/>
      <w:r w:rsidRPr="00380736">
        <w:lastRenderedPageBreak/>
        <w:t>CHAPTER III:</w:t>
      </w:r>
      <w:r w:rsidRPr="00380736">
        <w:rPr>
          <w:b w:val="0"/>
          <w:bCs w:val="0"/>
        </w:rPr>
        <w:t xml:space="preserve"> </w:t>
      </w:r>
      <w:r w:rsidRPr="00380736">
        <w:t>LEGAL AND INSTITUTIONAL MIGRANT PROTECTION INSTRUMENTS IN THE REPUBLIC OF SERBIA</w:t>
      </w:r>
      <w:bookmarkEnd w:id="59"/>
      <w:bookmarkEnd w:id="60"/>
    </w:p>
    <w:p w14:paraId="0B84EDA5" w14:textId="77777777" w:rsidR="00D85807" w:rsidRPr="00380736" w:rsidRDefault="00D85807" w:rsidP="009E31D0">
      <w:pPr>
        <w:spacing w:line="312" w:lineRule="auto"/>
      </w:pPr>
    </w:p>
    <w:p w14:paraId="059D91BC" w14:textId="77777777" w:rsidR="00D85807" w:rsidRPr="00380736" w:rsidRDefault="00D85807" w:rsidP="009E31D0">
      <w:pPr>
        <w:pStyle w:val="Heading2"/>
        <w:spacing w:before="120" w:line="312" w:lineRule="auto"/>
      </w:pPr>
      <w:bookmarkStart w:id="61" w:name="_Toc505443843"/>
      <w:bookmarkStart w:id="62" w:name="_Toc514242711"/>
      <w:r w:rsidRPr="00380736">
        <w:t>3.1.</w:t>
      </w:r>
      <w:r w:rsidRPr="00380736">
        <w:rPr>
          <w:b w:val="0"/>
          <w:bCs w:val="0"/>
        </w:rPr>
        <w:t xml:space="preserve"> </w:t>
      </w:r>
      <w:r w:rsidRPr="00380736">
        <w:t>LEGAL FRAMEWORK FOR MIGRANT PROTECTION IN THE REPUBLIC OF SERBIA</w:t>
      </w:r>
      <w:bookmarkEnd w:id="61"/>
      <w:bookmarkEnd w:id="62"/>
    </w:p>
    <w:p w14:paraId="08EC9505" w14:textId="77777777" w:rsidR="00D85807" w:rsidRPr="00380736" w:rsidRDefault="00D85807" w:rsidP="009E31D0">
      <w:pPr>
        <w:spacing w:line="312" w:lineRule="auto"/>
      </w:pPr>
    </w:p>
    <w:p w14:paraId="771D8B5F" w14:textId="77777777" w:rsidR="00D85807" w:rsidRPr="00380736" w:rsidRDefault="00D85807" w:rsidP="009E31D0">
      <w:pPr>
        <w:spacing w:line="312" w:lineRule="auto"/>
      </w:pPr>
      <w:r w:rsidRPr="00380736">
        <w:t xml:space="preserve">Legal framework for the protection of migrants consists of Constitutional provisions and relevant laws concerning all persons within the jurisdiction of Serbia, and special acts relating only to aliens. </w:t>
      </w:r>
    </w:p>
    <w:p w14:paraId="4378C24F" w14:textId="77777777" w:rsidR="00D85807" w:rsidRPr="00380736" w:rsidRDefault="00D85807" w:rsidP="009E31D0">
      <w:pPr>
        <w:spacing w:line="312" w:lineRule="auto"/>
      </w:pPr>
    </w:p>
    <w:p w14:paraId="0AC321DA" w14:textId="77777777" w:rsidR="00D85807" w:rsidRPr="00380736" w:rsidRDefault="00D85807" w:rsidP="009E31D0">
      <w:pPr>
        <w:pStyle w:val="Heading3"/>
        <w:spacing w:before="120" w:line="312" w:lineRule="auto"/>
      </w:pPr>
      <w:bookmarkStart w:id="63" w:name="_Toc505443844"/>
      <w:bookmarkStart w:id="64" w:name="_Toc514242712"/>
      <w:r w:rsidRPr="00380736">
        <w:rPr>
          <w:bCs/>
        </w:rPr>
        <w:t>3.1.1.</w:t>
      </w:r>
      <w:r w:rsidRPr="00380736">
        <w:rPr>
          <w:b w:val="0"/>
        </w:rPr>
        <w:t xml:space="preserve"> </w:t>
      </w:r>
      <w:r w:rsidRPr="00380736">
        <w:rPr>
          <w:bCs/>
        </w:rPr>
        <w:t>Constitutional provisions</w:t>
      </w:r>
      <w:bookmarkEnd w:id="63"/>
      <w:bookmarkEnd w:id="64"/>
    </w:p>
    <w:p w14:paraId="7AF650CE" w14:textId="77777777" w:rsidR="00D85807" w:rsidRPr="00380736" w:rsidRDefault="00D85807" w:rsidP="009E31D0">
      <w:pPr>
        <w:spacing w:line="312" w:lineRule="auto"/>
      </w:pPr>
    </w:p>
    <w:p w14:paraId="5686D9E8" w14:textId="77777777" w:rsidR="00D85807" w:rsidRPr="00380736" w:rsidRDefault="00D85807" w:rsidP="009E31D0">
      <w:pPr>
        <w:spacing w:line="312" w:lineRule="auto"/>
      </w:pPr>
      <w:r w:rsidRPr="00380736">
        <w:t>The Constitution of the Republic of Serbia</w:t>
      </w:r>
      <w:r w:rsidRPr="00380736">
        <w:rPr>
          <w:rStyle w:val="FootnoteReference"/>
        </w:rPr>
        <w:footnoteReference w:id="112"/>
      </w:r>
      <w:r w:rsidRPr="00380736">
        <w:t xml:space="preserve"> lays down vary wide range of human rights that belong to “every person”, and not just to nationals, except for political rights.</w:t>
      </w:r>
      <w:r w:rsidRPr="00380736">
        <w:rPr>
          <w:rStyle w:val="FootnoteReference"/>
        </w:rPr>
        <w:footnoteReference w:id="113"/>
      </w:r>
      <w:r w:rsidRPr="00380736">
        <w:t xml:space="preserve"> </w:t>
      </w:r>
    </w:p>
    <w:p w14:paraId="0E6288DA" w14:textId="77777777" w:rsidR="00D85807" w:rsidRPr="00380736" w:rsidRDefault="00D85807" w:rsidP="009E31D0">
      <w:pPr>
        <w:spacing w:line="312" w:lineRule="auto"/>
      </w:pPr>
      <w:r w:rsidRPr="00380736">
        <w:t>The Constitution stipulates that aliens in the Republic of Serbia, pursuant to international treaties, have all rights guaranteed by the Constitution and law, with the exception of rights to which only the citizens of the Republic of Serbia are entitled under the Constitution and law.</w:t>
      </w:r>
      <w:r w:rsidRPr="00380736">
        <w:rPr>
          <w:rStyle w:val="FootnoteReference"/>
          <w:szCs w:val="20"/>
        </w:rPr>
        <w:footnoteReference w:id="114"/>
      </w:r>
      <w:r w:rsidRPr="00380736">
        <w:t xml:space="preserve"> This provision is important because the Constitution guarantees a large number of rights to all persons, which is particularly significant for migrants. The Constitution particularly guarantees inviolability of human dignity and lays down that everyone is obliged to respect and protect it.</w:t>
      </w:r>
      <w:r w:rsidRPr="00380736">
        <w:rPr>
          <w:rStyle w:val="FootnoteReference"/>
          <w:szCs w:val="20"/>
        </w:rPr>
        <w:footnoteReference w:id="115"/>
      </w:r>
    </w:p>
    <w:p w14:paraId="7528D86D" w14:textId="77777777" w:rsidR="00D85807" w:rsidRPr="00380736" w:rsidRDefault="00D85807" w:rsidP="009E31D0">
      <w:pPr>
        <w:spacing w:line="312" w:lineRule="auto"/>
      </w:pPr>
      <w:r w:rsidRPr="00380736">
        <w:t>One of the main postulates of the Constitution is the right to equal legal protection, without discrimination on any grounds, including affiliation to a national minority.</w:t>
      </w:r>
      <w:r w:rsidRPr="00380736">
        <w:rPr>
          <w:rStyle w:val="FootnoteReference"/>
        </w:rPr>
        <w:footnoteReference w:id="116"/>
      </w:r>
      <w:r w:rsidRPr="00380736">
        <w:t xml:space="preserve"> The Constitution also guarantees freedom of movement and it stipulates that entry and stay of aliens in the Republic of Serbia must be regulated by a special law. Furthermore, it lays down conditions under which an alien may be expelled from the territory of the Republic of Serbia.</w:t>
      </w:r>
      <w:r w:rsidRPr="00380736">
        <w:rPr>
          <w:rStyle w:val="FootnoteReference"/>
        </w:rPr>
        <w:footnoteReference w:id="117"/>
      </w:r>
      <w:r w:rsidRPr="00380736">
        <w:t xml:space="preserve"> Finally, the Constitution guarantees the right to asylum in the </w:t>
      </w:r>
      <w:r w:rsidRPr="00380736">
        <w:lastRenderedPageBreak/>
        <w:t>Republic of Serbia for the aliens with reasonable fear of prosecution based on their race, sex, language, religion, national origin or affiliation with a group, or on their political opinions.</w:t>
      </w:r>
      <w:r w:rsidRPr="00380736">
        <w:rPr>
          <w:rStyle w:val="FootnoteReference"/>
        </w:rPr>
        <w:footnoteReference w:id="118"/>
      </w:r>
      <w:r w:rsidRPr="00380736">
        <w:t xml:space="preserve"> </w:t>
      </w:r>
    </w:p>
    <w:p w14:paraId="3B03C782" w14:textId="77777777" w:rsidR="00D85807" w:rsidRPr="00380736" w:rsidRDefault="00D85807" w:rsidP="009E31D0">
      <w:pPr>
        <w:spacing w:line="312" w:lineRule="auto"/>
      </w:pPr>
      <w:r w:rsidRPr="00380736">
        <w:t xml:space="preserve"> </w:t>
      </w:r>
    </w:p>
    <w:p w14:paraId="1B098E16" w14:textId="77777777" w:rsidR="00D85807" w:rsidRPr="00380736" w:rsidRDefault="00D85807" w:rsidP="009E31D0">
      <w:pPr>
        <w:pStyle w:val="Heading3"/>
        <w:spacing w:before="120" w:line="312" w:lineRule="auto"/>
      </w:pPr>
      <w:bookmarkStart w:id="65" w:name="_Toc505443845"/>
      <w:bookmarkStart w:id="66" w:name="_Toc514242713"/>
      <w:r w:rsidRPr="00380736">
        <w:rPr>
          <w:bCs/>
        </w:rPr>
        <w:t>3.1.2.</w:t>
      </w:r>
      <w:r w:rsidRPr="00380736">
        <w:rPr>
          <w:b w:val="0"/>
        </w:rPr>
        <w:t xml:space="preserve"> </w:t>
      </w:r>
      <w:r w:rsidRPr="00380736">
        <w:rPr>
          <w:bCs/>
        </w:rPr>
        <w:t>Legal provisions</w:t>
      </w:r>
      <w:bookmarkEnd w:id="65"/>
      <w:bookmarkEnd w:id="66"/>
    </w:p>
    <w:p w14:paraId="589C9CE2" w14:textId="77777777" w:rsidR="00D85807" w:rsidRPr="00380736" w:rsidRDefault="00D85807" w:rsidP="009E31D0">
      <w:pPr>
        <w:spacing w:line="312" w:lineRule="auto"/>
      </w:pPr>
    </w:p>
    <w:p w14:paraId="0B3B8177" w14:textId="36599402" w:rsidR="00D85807" w:rsidRPr="00380736" w:rsidRDefault="00D85807" w:rsidP="009E31D0">
      <w:pPr>
        <w:spacing w:line="312" w:lineRule="auto"/>
      </w:pPr>
      <w:r w:rsidRPr="00380736">
        <w:t xml:space="preserve">Besides numerous laws regulating various areas of social life, which comprise the legal framework of the Republic of Serbia, particularly important for regulating the status of aliens are the Law on </w:t>
      </w:r>
      <w:r w:rsidR="00E313A9">
        <w:t>Foreigners</w:t>
      </w:r>
      <w:r w:rsidRPr="00380736">
        <w:rPr>
          <w:rStyle w:val="FootnoteReference"/>
        </w:rPr>
        <w:footnoteReference w:id="119"/>
      </w:r>
      <w:r w:rsidRPr="00380736">
        <w:t xml:space="preserve"> and the Law on Asylum.</w:t>
      </w:r>
      <w:r w:rsidRPr="00380736">
        <w:rPr>
          <w:rStyle w:val="FootnoteReference"/>
        </w:rPr>
        <w:footnoteReference w:id="120"/>
      </w:r>
    </w:p>
    <w:p w14:paraId="04E27346" w14:textId="77777777" w:rsidR="00D85807" w:rsidRPr="00380736" w:rsidRDefault="00D85807" w:rsidP="009E31D0">
      <w:pPr>
        <w:spacing w:line="312" w:lineRule="auto"/>
      </w:pPr>
    </w:p>
    <w:p w14:paraId="7E6CEB04" w14:textId="53A030DF" w:rsidR="00D85807" w:rsidRPr="00380736" w:rsidRDefault="00D85807" w:rsidP="009E31D0">
      <w:pPr>
        <w:pStyle w:val="Heading4"/>
      </w:pPr>
      <w:r w:rsidRPr="00380736">
        <w:t xml:space="preserve">3.1.2.1. Law on </w:t>
      </w:r>
      <w:r w:rsidR="006828FD">
        <w:t>Foreigners</w:t>
      </w:r>
      <w:r w:rsidR="006828FD" w:rsidRPr="00380736">
        <w:t xml:space="preserve"> </w:t>
      </w:r>
    </w:p>
    <w:p w14:paraId="3380E733" w14:textId="77777777" w:rsidR="00D85807" w:rsidRPr="00380736" w:rsidRDefault="00D85807" w:rsidP="009E31D0">
      <w:pPr>
        <w:spacing w:line="312" w:lineRule="auto"/>
      </w:pPr>
    </w:p>
    <w:p w14:paraId="733254FC" w14:textId="77777777" w:rsidR="00D85807" w:rsidRPr="00380736" w:rsidRDefault="00D85807" w:rsidP="009E31D0">
      <w:pPr>
        <w:spacing w:line="312" w:lineRule="auto"/>
      </w:pPr>
      <w:r w:rsidRPr="00380736">
        <w:t>This Law regulates the status of aliens in the Republic of Serbia, i.e. the status of every person who does not have the citizenship of the Republic of Serbia.</w:t>
      </w:r>
      <w:r w:rsidRPr="00380736">
        <w:rPr>
          <w:rStyle w:val="FootnoteReference"/>
        </w:rPr>
        <w:footnoteReference w:id="121"/>
      </w:r>
      <w:r w:rsidRPr="00380736">
        <w:t xml:space="preserve"> This Law is particularly not applied to persons who applied for asylum or who were granted asylum in the Republic of Serbia, persons who were granted a refugee status and who enjoy privileges and immunities pursuant to the international law in the part that was excluded by such privileges and immunities.</w:t>
      </w:r>
      <w:r w:rsidRPr="00380736">
        <w:rPr>
          <w:rStyle w:val="FootnoteReference"/>
        </w:rPr>
        <w:footnoteReference w:id="122"/>
      </w:r>
      <w:r w:rsidRPr="00380736">
        <w:t xml:space="preserve"> Furthermore, with regard to stateless persons, the provisions of the Convention relating to the Status of Stateless Persons are applied, if more favourable for them. </w:t>
      </w:r>
    </w:p>
    <w:p w14:paraId="6CF32FFF" w14:textId="258FDF54" w:rsidR="00D85807" w:rsidRPr="00380736" w:rsidRDefault="00D85807" w:rsidP="009E31D0">
      <w:pPr>
        <w:spacing w:line="312" w:lineRule="auto"/>
      </w:pPr>
      <w:r w:rsidRPr="00380736">
        <w:t xml:space="preserve">The Law on </w:t>
      </w:r>
      <w:r w:rsidR="00E313A9">
        <w:t>Foreigners</w:t>
      </w:r>
      <w:r w:rsidRPr="00380736">
        <w:t xml:space="preserve"> regulates conditions of the entry, movement and stay of aliens in the Republic of Serbia.</w:t>
      </w:r>
      <w:r w:rsidR="004C4786">
        <w:rPr>
          <w:noProof/>
          <w:lang w:val="sr-Cyrl-CS" w:eastAsia="sr-Cyrl-CS"/>
        </w:rPr>
        <mc:AlternateContent>
          <mc:Choice Requires="wpg">
            <w:drawing>
              <wp:anchor distT="0" distB="0" distL="114300" distR="114300" simplePos="0" relativeHeight="251659264" behindDoc="1" locked="0" layoutInCell="1" allowOverlap="1" wp14:anchorId="4A91BA11" wp14:editId="539C0C18">
                <wp:simplePos x="0" y="0"/>
                <wp:positionH relativeFrom="page">
                  <wp:posOffset>1151890</wp:posOffset>
                </wp:positionH>
                <wp:positionV relativeFrom="paragraph">
                  <wp:posOffset>412750</wp:posOffset>
                </wp:positionV>
                <wp:extent cx="683895" cy="1270"/>
                <wp:effectExtent l="0" t="0" r="20955" b="17780"/>
                <wp:wrapNone/>
                <wp:docPr id="1225" name="Group 1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1270"/>
                          <a:chOff x="1814" y="650"/>
                          <a:chExt cx="1077" cy="2"/>
                        </a:xfrm>
                      </wpg:grpSpPr>
                      <wps:wsp>
                        <wps:cNvPr id="1226" name="Freeform 1058"/>
                        <wps:cNvSpPr>
                          <a:spLocks/>
                        </wps:cNvSpPr>
                        <wps:spPr bwMode="auto">
                          <a:xfrm>
                            <a:off x="1814" y="650"/>
                            <a:ext cx="1077" cy="2"/>
                          </a:xfrm>
                          <a:custGeom>
                            <a:avLst/>
                            <a:gdLst>
                              <a:gd name="T0" fmla="+- 0 1814 1814"/>
                              <a:gd name="T1" fmla="*/ T0 w 1077"/>
                              <a:gd name="T2" fmla="+- 0 2891 1814"/>
                              <a:gd name="T3" fmla="*/ T2 w 1077"/>
                            </a:gdLst>
                            <a:ahLst/>
                            <a:cxnLst>
                              <a:cxn ang="0">
                                <a:pos x="T1" y="0"/>
                              </a:cxn>
                              <a:cxn ang="0">
                                <a:pos x="T3" y="0"/>
                              </a:cxn>
                            </a:cxnLst>
                            <a:rect l="0" t="0" r="r" b="b"/>
                            <a:pathLst>
                              <a:path w="1077">
                                <a:moveTo>
                                  <a:pt x="0" y="0"/>
                                </a:moveTo>
                                <a:lnTo>
                                  <a:pt x="1077" y="0"/>
                                </a:lnTo>
                              </a:path>
                            </a:pathLst>
                          </a:custGeom>
                          <a:noFill/>
                          <a:ln w="72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0571EA" id="Group 1057" o:spid="_x0000_s1026" style="position:absolute;margin-left:90.7pt;margin-top:32.5pt;width:53.85pt;height:.1pt;z-index:-251657216;mso-position-horizontal-relative:page" coordorigin="1814,650" coordsize="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xaYAMAAOsHAAAOAAAAZHJzL2Uyb0RvYy54bWykVVmP0zAQfkfiP1h+BHVzbHpF20Woxwpp&#10;OSTKD3AT5xCJHWy36YL478zYSTftsgJBH1InM5755pvr5s2xrsiBK11KsaDBlU8JF4lMS5Ev6Jft&#10;ZjSjRBsmUlZJwRf0gWv65vbli5u2iXkoC1mlXBEwInTcNgtaGNPEnqeTgtdMX8mGCxBmUtXMwKvK&#10;vVSxFqzXlRf6/sRrpUobJROuNXxdOSG9tfazjCfmY5Zpbki1oIDN2Keyzx0+vdsbFueKNUWZdDDY&#10;P6CoWSnA6cnUihlG9qp8YqouEyW1zMxVImtPZlmZcBsDRBP4F9HcKblvbCx53ObNiSag9oKnfzab&#10;fDh8UqRMIXdhOKZEsBqyZB2TwB9PkaC2yWPQu1PN5+aTclHC8V4mXzWIvUs5vudOmeza9zIFi2xv&#10;pCXomKkaTUDo5Gjz8HDKAz8aksDHyex6NgcwCYiCcNplKSkglXgnmAURJSCbjE+idXc18KdTdzFE&#10;6B6LnUMLsgOFEUG16UdC9f8R+rlgDbd50kjUI6GTntCN4hyLGDmdOU6tak+oHrI5kCBQDaT/kcen&#10;nPRkPscIi5O9Nndc2nSww702rhlSONkkp101bKFxsrqCvng9Ij5BV/bRNc9JLejVXnlk65MWgoVk&#10;dEZ7W2GvZG2Fs3nwW1vXvRraCge2IKN5j5AVPejkKDrUcCIMh49vy62RGktmC9j6OgMLoIQRPqML&#10;vi913Z3OhYKpcjlPFCUwT3Yu2oYZRIYu8EhaqFmkAj/U8sC30orMRQOAk0dpJYZaLokDVE4MN9CB&#10;rfOTU8Q6yKyQm7KqbBYqgVCmMGksFC2rMkUhotEq3y0rRQ4MJmV4HWxC21tg7EwNJpJIrbGCs3Td&#10;nQ0rK3cG/cpyC+XXUYCFaEfhj7k/X8/Ws2gUhZP1KPJXq9HbzTIaTTbBdLy6Xi2Xq+AnQguiuCjT&#10;lAtE14/lIPq7Lu0WhBuop8F8FsVZsBv7w8ydB+udw7BiiKX/t9HBWHEN6mbKTqYP0KxKuj0DexEO&#10;hVTfKWlhxyyo/rZnilNSvRMwc+ZBFOFSsi/RGBJDiRpKdkMJEwmYWlBDocDxuDRuke0bVeYFeHJp&#10;FfItDNusxHa2+Byq7gXGnj3ZjWJj6bYfrqzhu9V63NG3vwAAAP//AwBQSwMEFAAGAAgAAAAhAHAR&#10;EQXfAAAACQEAAA8AAABkcnMvZG93bnJldi54bWxMj0FLw0AQhe+C/2EZwZvdJNqSxmxKKeqpCLaC&#10;9LbNTpPQ7GzIbpP03zs96fG9+XjzXr6abCsG7H3jSEE8i0Aglc40VCn43r8/pSB80GR06wgVXNHD&#10;qri/y3Vm3EhfOOxCJTiEfKYV1CF0mZS+rNFqP3MdEt9Orrc6sOwraXo9crhtZRJFC2l1Q/yh1h1u&#10;aizPu4tV8DHqcf0cvw3b82lzPeznnz/bGJV6fJjWryACTuEPhlt9rg4Fdzq6CxkvWtZp/MKogsWc&#10;NzGQpMsYxPFmJCCLXP5fUPwCAAD//wMAUEsBAi0AFAAGAAgAAAAhALaDOJL+AAAA4QEAABMAAAAA&#10;AAAAAAAAAAAAAAAAAFtDb250ZW50X1R5cGVzXS54bWxQSwECLQAUAAYACAAAACEAOP0h/9YAAACU&#10;AQAACwAAAAAAAAAAAAAAAAAvAQAAX3JlbHMvLnJlbHNQSwECLQAUAAYACAAAACEAZWaMWmADAADr&#10;BwAADgAAAAAAAAAAAAAAAAAuAgAAZHJzL2Uyb0RvYy54bWxQSwECLQAUAAYACAAAACEAcBERBd8A&#10;AAAJAQAADwAAAAAAAAAAAAAAAAC6BQAAZHJzL2Rvd25yZXYueG1sUEsFBgAAAAAEAAQA8wAAAMYG&#10;AAAAAA==&#10;">
                <v:shape id="Freeform 1058" o:spid="_x0000_s1027" style="position:absolute;left:1814;top:650;width:1077;height:2;visibility:visible;mso-wrap-style:square;v-text-anchor:top" coordsize="1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J9sQA&#10;AADdAAAADwAAAGRycy9kb3ducmV2LnhtbESPQYvCMBCF7wv+hzCCtzW1B5FqFBEEEUHaXQ/exmZs&#10;i82kJFHrvzfCwt5meG/e92ax6k0rHuR8Y1nBZJyAIC6tbrhS8Puz/Z6B8AFZY2uZFLzIw2o5+Fpg&#10;pu2Tc3oUoRIxhH2GCuoQukxKX9Zk0I9tRxy1q3UGQ1xdJbXDZww3rUyTZCoNNhwJNXa0qam8FXcT&#10;uWfd76Xzu+54uKzzExb5afNSajTs13MQgfrwb/673ulYP02n8Pkmji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7ifbEAAAA3QAAAA8AAAAAAAAAAAAAAAAAmAIAAGRycy9k&#10;b3ducmV2LnhtbFBLBQYAAAAABAAEAPUAAACJAwAAAAA=&#10;" path="m,l1077,e" filled="f" strokecolor="#231f20" strokeweight=".20003mm">
                  <v:path arrowok="t" o:connecttype="custom" o:connectlocs="0,0;1077,0" o:connectangles="0,0"/>
                </v:shape>
                <w10:wrap anchorx="page"/>
              </v:group>
            </w:pict>
          </mc:Fallback>
        </mc:AlternateContent>
      </w:r>
      <w:r w:rsidRPr="00380736">
        <w:t>When entering the territory of the Republic of Serbia, aliens are obliged to undergo border control which is conducted pursuant to the Law on State Border Protection.</w:t>
      </w:r>
      <w:r w:rsidRPr="00380736">
        <w:rPr>
          <w:rStyle w:val="FootnoteReference"/>
        </w:rPr>
        <w:footnoteReference w:id="123"/>
      </w:r>
      <w:r w:rsidRPr="00380736">
        <w:t xml:space="preserve"> Movement and stay of an alien in certain areas of Serbia will be limited or prohibited if this is necessary for the reasons of public order or </w:t>
      </w:r>
      <w:r w:rsidRPr="00380736">
        <w:lastRenderedPageBreak/>
        <w:t xml:space="preserve">national security and security of its citizens. The Law allows aliens to enter and exit the Serbian territory with a joint travel document and it also defines unlawful entry into the Republic of Serbia. </w:t>
      </w:r>
    </w:p>
    <w:p w14:paraId="48852B91" w14:textId="77777777" w:rsidR="00D85807" w:rsidRPr="00380736" w:rsidRDefault="004C4786" w:rsidP="009E31D0">
      <w:pPr>
        <w:spacing w:line="312" w:lineRule="auto"/>
      </w:pPr>
      <w:r>
        <w:rPr>
          <w:noProof/>
          <w:lang w:val="sr-Cyrl-CS" w:eastAsia="sr-Cyrl-CS"/>
        </w:rPr>
        <mc:AlternateContent>
          <mc:Choice Requires="wpg">
            <w:drawing>
              <wp:anchor distT="0" distB="0" distL="114300" distR="114300" simplePos="0" relativeHeight="251664384" behindDoc="1" locked="0" layoutInCell="1" allowOverlap="1" wp14:anchorId="2488E078" wp14:editId="321816B7">
                <wp:simplePos x="0" y="0"/>
                <wp:positionH relativeFrom="page">
                  <wp:posOffset>1151890</wp:posOffset>
                </wp:positionH>
                <wp:positionV relativeFrom="paragraph">
                  <wp:posOffset>641350</wp:posOffset>
                </wp:positionV>
                <wp:extent cx="683895" cy="1270"/>
                <wp:effectExtent l="0" t="0" r="20955" b="17780"/>
                <wp:wrapNone/>
                <wp:docPr id="1221"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1270"/>
                          <a:chOff x="1814" y="1010"/>
                          <a:chExt cx="1077" cy="2"/>
                        </a:xfrm>
                      </wpg:grpSpPr>
                      <wps:wsp>
                        <wps:cNvPr id="1222" name="Freeform 1054"/>
                        <wps:cNvSpPr>
                          <a:spLocks/>
                        </wps:cNvSpPr>
                        <wps:spPr bwMode="auto">
                          <a:xfrm>
                            <a:off x="1814" y="1010"/>
                            <a:ext cx="1077" cy="2"/>
                          </a:xfrm>
                          <a:custGeom>
                            <a:avLst/>
                            <a:gdLst>
                              <a:gd name="T0" fmla="+- 0 1814 1814"/>
                              <a:gd name="T1" fmla="*/ T0 w 1077"/>
                              <a:gd name="T2" fmla="+- 0 2891 1814"/>
                              <a:gd name="T3" fmla="*/ T2 w 1077"/>
                            </a:gdLst>
                            <a:ahLst/>
                            <a:cxnLst>
                              <a:cxn ang="0">
                                <a:pos x="T1" y="0"/>
                              </a:cxn>
                              <a:cxn ang="0">
                                <a:pos x="T3" y="0"/>
                              </a:cxn>
                            </a:cxnLst>
                            <a:rect l="0" t="0" r="r" b="b"/>
                            <a:pathLst>
                              <a:path w="1077">
                                <a:moveTo>
                                  <a:pt x="0" y="0"/>
                                </a:moveTo>
                                <a:lnTo>
                                  <a:pt x="1077" y="0"/>
                                </a:lnTo>
                              </a:path>
                            </a:pathLst>
                          </a:custGeom>
                          <a:noFill/>
                          <a:ln w="72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5FA500" id="Group 1053" o:spid="_x0000_s1026" style="position:absolute;margin-left:90.7pt;margin-top:50.5pt;width:53.85pt;height:.1pt;z-index:-251652096;mso-position-horizontal-relative:page" coordorigin="1814,1010" coordsize="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a4hZgMAAO0HAAAOAAAAZHJzL2Uyb0RvYy54bWykVduO2zgMfS+w/yDosYuML/FMEmMyRZHL&#10;oEC7W6DpByiyfMHakldS4kyL/ntJyc44aYsWbR4UyaTIw0OKvH91ampyFNpUSi5pdBNSIiRXWSWL&#10;Jf24207mlBjLZMZqJcWSPglDXz389eK+a1MRq1LVmdAEjEiTdu2Slta2aRAYXoqGmRvVCgnCXOmG&#10;WTjqIsg068B6UwdxGN4FndJZqxUXxsDXtRfSB2c/zwW3/+a5EZbUSwrYrFu1W/e4Bg/3LC00a8uK&#10;9zDYb6BoWCXB6dnUmllGDrr6xlRTca2Myu0NV02g8rziwsUA0UThVTSPWh1aF0uRdkV7pgmoveLp&#10;t83yf47vNakyyF0cR5RI1kCWnGMShbdTJKhrixT0HnX7oX2vfZSwfav4fwbEwbUcz4VXJvvuncrA&#10;IjtY5Qg65bpBExA6Obk8PJ3zIE6WcPh4N5/OF7eUcBBF8azPEi8hlXgnmkcJJSgDynwGebnp70bh&#10;bOZvxigKWOo9OpQ9KgwJys08M2r+jNEPJWuFS5RBpp4ZjQdGt1oIrGIkNfGkOtWBUTOmcyRBoAZY&#10;/ymR3yFloPNHlLCUH4x9FMolhB3fGuufQwY7l+asr4cdPJ28qeFl/D0hIUFfbvHkF2c1KCCv9jIg&#10;u5B0EC1kozc62AJORrbi+SL6rq3poIa24pEtSGkxIGTlAJqfZI8adoRh+wldwbXKYNHsANtQaWAB&#10;lDDCH+iC72tdf6d3oaGvXHcUTQl0lL2PtmUWkaEL3JIOixWowA+NOoqdciJ79QTAybO0lmMtn8QR&#10;Ki+GG+jAFfrZKWIdZVaqbVXXLgu1RCgz6DUOilF1laEQ0Rhd7Fe1JkcGvTKeRtvYPS4wdqEGPUlm&#10;zlgpWLbp95ZVtd+Dfu24hfLrKcBCdM3w8yJcbOabeTJJ4rvNJAnX68nr7SqZ3G2j2e16ul6t1tEX&#10;hBYlaVllmZCIbmjMUfJrz7QfEb6lnlvzRRQXwW7dDzN3GWxwCcOJIZbh30UHfcW/UN9U9ip7gteq&#10;lZ80MBlhUyr9iZIOpsySmv8PTAtK6jcSms4iShIcS+6Q3EJiKNFjyX4sYZKDqSW1FAoctyvrR9mh&#10;1VVRgiefVqleQ7vNK3zODp9H1R+g77mdmykuln7+4dAan53W85R++AoAAP//AwBQSwMEFAAGAAgA&#10;AAAhALqNWUbgAAAACwEAAA8AAABkcnMvZG93bnJldi54bWxMj81OwzAQhO9IvIO1SNyo4/CjEOJU&#10;VQWcKiRaJMRtG2+TqLEdxW6Svj0LF7jt7I5mvymWs+3ESENovdOgFgkIcpU3ras1fOxebjIQIaIz&#10;2HlHGs4UYFleXhSYGz+5dxq3sRYc4kKOGpoY+1zKUDVkMSx8T45vBz9YjCyHWpoBJw63nUyT5EFa&#10;bB1/aLCndUPVcXuyGl4nnFa36nncHA/r89fu/u1zo0jr66t59QQi0hz/zPCDz+hQMtPen5wJomOd&#10;qTu28pAoLsWONHtUIPa/mxRkWcj/HcpvAAAA//8DAFBLAQItABQABgAIAAAAIQC2gziS/gAAAOEB&#10;AAATAAAAAAAAAAAAAAAAAAAAAABbQ29udGVudF9UeXBlc10ueG1sUEsBAi0AFAAGAAgAAAAhADj9&#10;If/WAAAAlAEAAAsAAAAAAAAAAAAAAAAALwEAAF9yZWxzLy5yZWxzUEsBAi0AFAAGAAgAAAAhABqN&#10;riFmAwAA7QcAAA4AAAAAAAAAAAAAAAAALgIAAGRycy9lMm9Eb2MueG1sUEsBAi0AFAAGAAgAAAAh&#10;ALqNWUbgAAAACwEAAA8AAAAAAAAAAAAAAAAAwAUAAGRycy9kb3ducmV2LnhtbFBLBQYAAAAABAAE&#10;APMAAADNBgAAAAA=&#10;">
                <v:shape id="Freeform 1054" o:spid="_x0000_s1027" style="position:absolute;left:1814;top:1010;width:1077;height:2;visibility:visible;mso-wrap-style:square;v-text-anchor:top" coordsize="1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P9cQA&#10;AADdAAAADwAAAGRycy9kb3ducmV2LnhtbESPQYvCMBCF78L+hzAL3jTdHhapRhFBkEVYWu3B22wz&#10;2xabSUmi1n9vBMHbDO/N+94sVoPpxJWcby0r+JomIIgrq1uuFRwP28kMhA/IGjvLpOBOHlbLj9EC&#10;M21vnNO1CLWIIewzVNCE0GdS+qohg35qe+Ko/VtnMMTV1VI7vMVw08k0Sb6lwZYjocGeNg1V5+Ji&#10;Ivekhx/p/K7/3f+t8xKLvNzclRp/Dus5iEBDeJtf1zsd66dpCs9v4gh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Aj/XEAAAA3QAAAA8AAAAAAAAAAAAAAAAAmAIAAGRycy9k&#10;b3ducmV2LnhtbFBLBQYAAAAABAAEAPUAAACJAwAAAAA=&#10;" path="m,l1077,e" filled="f" strokecolor="#231f20" strokeweight=".20003mm">
                  <v:path arrowok="t" o:connecttype="custom" o:connectlocs="0,0;1077,0" o:connectangles="0,0"/>
                </v:shape>
                <w10:wrap anchorx="page"/>
              </v:group>
            </w:pict>
          </mc:Fallback>
        </mc:AlternateContent>
      </w:r>
      <w:r w:rsidR="00D85807" w:rsidRPr="00380736">
        <w:rPr>
          <w:noProof/>
        </w:rPr>
        <w:t xml:space="preserve">An unlawful </w:t>
      </w:r>
      <w:r w:rsidR="00D85807" w:rsidRPr="00380736">
        <w:t xml:space="preserve">stay of an alien is a </w:t>
      </w:r>
      <w:r w:rsidR="00D85807" w:rsidRPr="00380736">
        <w:rPr>
          <w:i/>
          <w:iCs/>
        </w:rPr>
        <w:t>stay in the territory of the Republic of Serbia without a visa, residence permit or other legal grounds.</w:t>
      </w:r>
      <w:r w:rsidR="00D85807" w:rsidRPr="00380736">
        <w:t xml:space="preserve"> An alien unlawfully residing in the Republic of Serbia must leave its territory immediately or within a time limit set by a competent authority in a for of a decision, but the time limit may not exceed 30 days upon adoption of the decision.  </w:t>
      </w:r>
    </w:p>
    <w:p w14:paraId="37E5431A" w14:textId="1B7761C0" w:rsidR="00D85807" w:rsidRPr="00380736" w:rsidRDefault="00D85807" w:rsidP="009E31D0">
      <w:pPr>
        <w:spacing w:line="312" w:lineRule="auto"/>
      </w:pPr>
      <w:r w:rsidRPr="00380736">
        <w:t xml:space="preserve">The Law on </w:t>
      </w:r>
      <w:r w:rsidR="00E313A9">
        <w:t>Foreigners</w:t>
      </w:r>
      <w:r w:rsidRPr="00380736">
        <w:t xml:space="preserve"> provides for three types of lawful stay of an alien: a stay of up to 90 days, temporary residence and permanent residence. </w:t>
      </w:r>
    </w:p>
    <w:p w14:paraId="714C05B9" w14:textId="77777777" w:rsidR="00D85807" w:rsidRPr="00380736" w:rsidRDefault="00D85807" w:rsidP="009E31D0">
      <w:pPr>
        <w:spacing w:line="312" w:lineRule="auto"/>
        <w:rPr>
          <w:shd w:val="clear" w:color="auto" w:fill="FFFFFF"/>
        </w:rPr>
      </w:pPr>
    </w:p>
    <w:p w14:paraId="0C847CC7" w14:textId="77777777" w:rsidR="00D85807" w:rsidRPr="00380736" w:rsidRDefault="00D85807" w:rsidP="009E31D0">
      <w:pPr>
        <w:spacing w:line="312" w:lineRule="auto"/>
      </w:pPr>
      <w:r w:rsidRPr="00380736">
        <w:rPr>
          <w:shd w:val="clear" w:color="auto" w:fill="FFFFFF"/>
        </w:rPr>
        <w:t>A stay of up to 90 days is a stay of an alien without a visa, or with a visa issued on different grounds.</w:t>
      </w:r>
    </w:p>
    <w:p w14:paraId="51B3876E" w14:textId="77777777" w:rsidR="00D85807" w:rsidRPr="00380736" w:rsidRDefault="00D85807" w:rsidP="009E31D0">
      <w:pPr>
        <w:spacing w:line="312" w:lineRule="auto"/>
        <w:rPr>
          <w:rFonts w:eastAsia="Calibri" w:cs="Calibri"/>
        </w:rPr>
      </w:pPr>
      <w:r w:rsidRPr="00380736">
        <w:rPr>
          <w:b/>
          <w:bCs/>
        </w:rPr>
        <w:t>Temporary residence</w:t>
      </w:r>
      <w:r w:rsidRPr="00380736">
        <w:t xml:space="preserve"> may be granted to an alien intending to stay in the Republic of Serbia for over 90 days for the purpose of work, education, family reunification or for other well-founded reasons, in accordance with the law or international treaties. An alien granted a temporary residence is obliged to reside in the Republic of Serbia in conformity with the purpose for which he/she was granted the residence. An alien already residing in the Republic of Serbia on other grounds, may apply for temporary residence.</w:t>
      </w:r>
    </w:p>
    <w:p w14:paraId="6F5F5615" w14:textId="77777777" w:rsidR="00D85807" w:rsidRPr="00380736" w:rsidRDefault="00D85807" w:rsidP="009E31D0">
      <w:pPr>
        <w:spacing w:line="312" w:lineRule="auto"/>
        <w:rPr>
          <w:spacing w:val="-1"/>
        </w:rPr>
      </w:pPr>
      <w:r w:rsidRPr="00380736">
        <w:t>An alien’s residence is terminated upon the expiry of the period for which residence was approved; by rescinding of residence; and if he/she was pronounced a protective measure of deportation or security measure of expulsion.</w:t>
      </w:r>
      <w:r w:rsidRPr="00380736">
        <w:rPr>
          <w:rStyle w:val="FootnoteReference"/>
        </w:rPr>
        <w:footnoteReference w:id="124"/>
      </w:r>
      <w:r w:rsidRPr="00380736">
        <w:t xml:space="preserve"> An alien’s authorised stay of up to ninety days and authorised temporary residence may be cancelled in case of occurrence of an impediment which is a ground for denying alien’s entry into the country,</w:t>
      </w:r>
      <w:r w:rsidRPr="00380736">
        <w:rPr>
          <w:rStyle w:val="FootnoteReference"/>
        </w:rPr>
        <w:footnoteReference w:id="125"/>
      </w:r>
      <w:r w:rsidRPr="00380736">
        <w:t xml:space="preserve"> or if this impediment is discovered later. When cancelling the residence, a time period, which cannot exceed 30 days, for the alien to leave the country will be set, and a period in which a foreigner is forbidden to enter the Republic of Serbia. </w:t>
      </w:r>
    </w:p>
    <w:p w14:paraId="37765CA4" w14:textId="4DEDBA1F" w:rsidR="00D85807" w:rsidRPr="00380736" w:rsidRDefault="00D85807" w:rsidP="009E31D0">
      <w:pPr>
        <w:spacing w:line="312" w:lineRule="auto"/>
        <w:rPr>
          <w:spacing w:val="13"/>
        </w:rPr>
      </w:pPr>
      <w:r w:rsidRPr="00380736">
        <w:t xml:space="preserve">The Law on </w:t>
      </w:r>
      <w:r w:rsidR="00E313A9">
        <w:t>Foreigners</w:t>
      </w:r>
      <w:r w:rsidRPr="00380736">
        <w:t xml:space="preserve"> also defines conditions for granting a permanent residence permit to an alien. </w:t>
      </w:r>
    </w:p>
    <w:p w14:paraId="52CCC08A" w14:textId="340A1A05" w:rsidR="00D85807" w:rsidRPr="00380736" w:rsidRDefault="00D85807" w:rsidP="009E31D0">
      <w:pPr>
        <w:spacing w:line="312" w:lineRule="auto"/>
      </w:pPr>
      <w:r w:rsidRPr="00380736">
        <w:rPr>
          <w:b/>
          <w:bCs/>
        </w:rPr>
        <w:t>Permanent residence</w:t>
      </w:r>
      <w:r w:rsidRPr="00380736">
        <w:t xml:space="preserve"> can be granted to an alien who: 1) by the date of submitting the application for permanent residence in the Republic of Serbia, stayed in it uninterruptedly for more that five years on the grounds of a temporary residence permit; 2) has been married to a citizen of the Republic of Serbia or to </w:t>
      </w:r>
      <w:r w:rsidRPr="00380736">
        <w:lastRenderedPageBreak/>
        <w:t>an alien with permanent residence permit for at least three years; 3) is a minor with temporary residence permit in the Republic of Serbia if one of the parents is a citizen of the Republic of Serbia or an alien with a permanent residence permit, with a consent of the other parent;  4) originates from the territory of the Republic of Serbia. Exceptionally, a permanent residence permit can be granted to another alien granted a temporary residence permit, for the reasons of humanity or if it is in the interests of the Republic of Serbia An alien who has been granted a permanent residence permit is equal in rights and obligations with the citizens of the Republic of Serbia, except in those rights and obligations he is excluded from pursuant to the Constitution and law.</w:t>
      </w:r>
      <w:r w:rsidRPr="00380736">
        <w:rPr>
          <w:rStyle w:val="FootnoteReference"/>
        </w:rPr>
        <w:footnoteReference w:id="126"/>
      </w:r>
      <w:r w:rsidRPr="00380736">
        <w:t xml:space="preserve"> The Law on </w:t>
      </w:r>
      <w:r w:rsidR="00E313A9">
        <w:t>Foreigners</w:t>
      </w:r>
      <w:r w:rsidRPr="00380736">
        <w:t xml:space="preserve"> defines reasons based on which an application for permanent residence permit can be rejected. Besides not meeting the prescribed conditions, an alien can be denied a permanent residence if convicted for criminal offence for which he is prosecuted ex officio or if proceedings have been instituted for such a criminal offence; if he/she does not have sufficient resources to cover subsistence costs; if he/she does not have health insurance and a domicile; or if this is necessary for the protection of public order or security of the Republic of Serbia and its citizens.</w:t>
      </w:r>
    </w:p>
    <w:p w14:paraId="14035A7B" w14:textId="0294F4BB" w:rsidR="00D85807" w:rsidRPr="00380736" w:rsidRDefault="00D85807" w:rsidP="009E31D0">
      <w:pPr>
        <w:spacing w:line="312" w:lineRule="auto"/>
      </w:pPr>
      <w:r w:rsidRPr="00380736">
        <w:t xml:space="preserve">The Law on </w:t>
      </w:r>
      <w:r w:rsidR="00E313A9">
        <w:t>Foreigners</w:t>
      </w:r>
      <w:r w:rsidRPr="00380736">
        <w:t xml:space="preserve"> defines the reasons for which the residence of an alien who has been granted a permanent residence permit in the Republic of Serbia can be cancelled. Among other things, the residence may be cancelled if the alien does not have sufficient resources to cover subsistence costs, if he does not have a healthcare insurance or a domicile; if the alien is sentenced to an imprisonment without the possibility of parole, lasting for more than six months for a criminal offence prosecuted ex officio; or if he/she has given false data on his identity. When cancelling the residence, a time period, which cannot exceed 30 days, for the alien to leave the country will be set, and a period in which a foreigner is forbidden to enter the Republic of Serbia. Exceptionally, this time limit in which an alien must leave the country may be extended by up to six months for humanitarian reasons. Cancellation of residence and prohibition of entrance is to be entered in a foreign travel document in the way prescribed by the Rulebook on the manner of inscribing cancellation of residence and prohibition of entrance.</w:t>
      </w:r>
      <w:r w:rsidRPr="00380736">
        <w:rPr>
          <w:rStyle w:val="FootnoteReference"/>
        </w:rPr>
        <w:footnoteReference w:id="127"/>
      </w:r>
      <w:r w:rsidRPr="00380736">
        <w:t xml:space="preserve"> </w:t>
      </w:r>
    </w:p>
    <w:p w14:paraId="5FB2ED2F" w14:textId="77777777" w:rsidR="00D85807" w:rsidRPr="00380736" w:rsidRDefault="00D85807" w:rsidP="009E31D0">
      <w:pPr>
        <w:spacing w:line="312" w:lineRule="auto"/>
      </w:pPr>
      <w:r w:rsidRPr="00380736">
        <w:t>An alien’s right to permanent residence is terminated if: 1) it is determined that he/she moved out of the Republic of Serbia or that he uninterruptedly stayed abroad for more than one year, without notifying the competent authority; 2) his/her residence was cancelled; and 3) he/she renounced the right to permanent residence.</w:t>
      </w:r>
    </w:p>
    <w:p w14:paraId="6E420F5E" w14:textId="156F3F30" w:rsidR="00D85807" w:rsidRPr="00380736" w:rsidRDefault="00D85807" w:rsidP="009E31D0">
      <w:pPr>
        <w:spacing w:line="312" w:lineRule="auto"/>
        <w:rPr>
          <w:rStyle w:val="IntenseEmphasis"/>
        </w:rPr>
      </w:pPr>
      <w:r w:rsidRPr="00380736">
        <w:rPr>
          <w:rStyle w:val="IntenseEmphasis"/>
        </w:rPr>
        <w:lastRenderedPageBreak/>
        <w:t xml:space="preserve">The </w:t>
      </w:r>
      <w:r w:rsidR="009817AD">
        <w:rPr>
          <w:rStyle w:val="IntenseEmphasis"/>
        </w:rPr>
        <w:t>new</w:t>
      </w:r>
      <w:r w:rsidRPr="00380736">
        <w:rPr>
          <w:rStyle w:val="IntenseEmphasis"/>
        </w:rPr>
        <w:t xml:space="preserve"> Law on </w:t>
      </w:r>
      <w:r w:rsidRPr="009817AD">
        <w:rPr>
          <w:rStyle w:val="IntenseEmphasis"/>
        </w:rPr>
        <w:t>Aliens</w:t>
      </w:r>
      <w:r w:rsidR="009817AD" w:rsidRPr="009817AD">
        <w:rPr>
          <w:rStyle w:val="IntenseEmphasis"/>
        </w:rPr>
        <w:t xml:space="preserve"> </w:t>
      </w:r>
      <w:r w:rsidRPr="00A20D13">
        <w:rPr>
          <w:rStyle w:val="IntenseEmphasis"/>
        </w:rPr>
        <w:t>introduces</w:t>
      </w:r>
      <w:r w:rsidRPr="00380736">
        <w:rPr>
          <w:rStyle w:val="IntenseEmphasis"/>
        </w:rPr>
        <w:t xml:space="preserve"> some novelties with regard to an alien’s entry and residence in the territory of the Republic of Serbia. First, the definition of an unlawful residence is extended to:  1) an entry out of place and time determined for crossing the state border; 2) entry by avoiding border control; 3) without travel or other document necessary for crossing a state border; 4) entry by use of someone else’s invalid, or false travel or other document; 5) entry by giving false data to border police; 6) entry while a protective measure of deportation or security measure of expulsion of the alien from the country or the measures of prohibiting entry are still in force.</w:t>
      </w:r>
      <w:r w:rsidRPr="00380736">
        <w:rPr>
          <w:rStyle w:val="IntenseEmphasis"/>
        </w:rPr>
        <w:footnoteReference w:id="128"/>
      </w:r>
      <w:r w:rsidRPr="00380736">
        <w:rPr>
          <w:rStyle w:val="IntenseEmphasis"/>
        </w:rPr>
        <w:t xml:space="preserve"> This Law particularly prohibits assisting or an attempt of assisting an alien to enter the Republic of Serbia unlawfully, transit its territory or unlawfully reside on its territory, which does not refer to the assistance for the purpose of saving lives, preventing injuries, providing emergency medical care, providing humanitarian aid, or assisting for humanitarian reasons, without an intention to prevent or postpone forced expulsion. The Draft Law also provides for: a short-term stay of an alien (up to 90 days), temporary residence (the grounds for which are extended to include humanitarian residence, status of a presumed human trafficking victim; and a status of a human trafficking victim) and permanent residence. </w:t>
      </w:r>
    </w:p>
    <w:p w14:paraId="77548D8B" w14:textId="77777777" w:rsidR="00D85807" w:rsidRPr="00380736" w:rsidRDefault="00D85807" w:rsidP="009E31D0">
      <w:pPr>
        <w:spacing w:line="312" w:lineRule="auto"/>
      </w:pPr>
    </w:p>
    <w:p w14:paraId="01C70C34" w14:textId="77777777" w:rsidR="00D85807" w:rsidRPr="00380736" w:rsidRDefault="00D85807" w:rsidP="009E31D0">
      <w:pPr>
        <w:pStyle w:val="Heading4"/>
      </w:pPr>
      <w:r w:rsidRPr="00380736">
        <w:t>3.1.2.2. The Law on Asylum</w:t>
      </w:r>
    </w:p>
    <w:p w14:paraId="4C2BE05C" w14:textId="77777777" w:rsidR="00D85807" w:rsidRPr="00380736" w:rsidRDefault="00D85807" w:rsidP="00B06E9C">
      <w:pPr>
        <w:spacing w:line="312" w:lineRule="auto"/>
      </w:pPr>
    </w:p>
    <w:p w14:paraId="4A4B0F7A" w14:textId="77777777" w:rsidR="00D85807" w:rsidRPr="00380736" w:rsidRDefault="00D85807" w:rsidP="00B06E9C">
      <w:pPr>
        <w:spacing w:line="312" w:lineRule="auto"/>
        <w:rPr>
          <w:spacing w:val="-1"/>
        </w:rPr>
      </w:pPr>
      <w:r w:rsidRPr="00380736">
        <w:t xml:space="preserve">The </w:t>
      </w:r>
      <w:r w:rsidRPr="00380736">
        <w:rPr>
          <w:b/>
          <w:bCs/>
        </w:rPr>
        <w:t xml:space="preserve">Law on Asylum of the Republic of Seerbia </w:t>
      </w:r>
      <w:r w:rsidRPr="00380736">
        <w:t>prescribes the principles, conditions and procedure for the granting and cessation of asylum, as well as the status, rights and obligations of asylum seekers and persons granted the right to asylum in the Republic of Serbia. This Law does not apply to refugees who were granted this status under the Law on Refugees of the Republic of Serbia.</w:t>
      </w:r>
      <w:r w:rsidRPr="00380736">
        <w:rPr>
          <w:rStyle w:val="FootnoteReference"/>
        </w:rPr>
        <w:footnoteReference w:id="129"/>
      </w:r>
      <w:r w:rsidRPr="00380736">
        <w:t xml:space="preserve"> </w:t>
      </w:r>
    </w:p>
    <w:p w14:paraId="3C9D94EF" w14:textId="77777777" w:rsidR="00D85807" w:rsidRPr="00380736" w:rsidRDefault="00D85807" w:rsidP="00B06E9C">
      <w:pPr>
        <w:pStyle w:val="Heading6"/>
        <w:spacing w:before="120" w:after="200" w:line="312" w:lineRule="auto"/>
      </w:pPr>
      <w:r w:rsidRPr="00380736">
        <w:rPr>
          <w:iCs/>
        </w:rPr>
        <w:t>3.1.2.2.1.</w:t>
      </w:r>
      <w:r w:rsidRPr="00380736">
        <w:rPr>
          <w:i w:val="0"/>
        </w:rPr>
        <w:t xml:space="preserve"> </w:t>
      </w:r>
      <w:r w:rsidRPr="00380736">
        <w:rPr>
          <w:iCs/>
        </w:rPr>
        <w:t>Basic forms of protection</w:t>
      </w:r>
    </w:p>
    <w:p w14:paraId="046777F5" w14:textId="77777777" w:rsidR="00D85807" w:rsidRPr="00380736" w:rsidRDefault="00D85807" w:rsidP="00B06E9C">
      <w:r w:rsidRPr="00380736">
        <w:t>The Law defines basic forms of protection as refugee, subsidiary and temporary protection.</w:t>
      </w:r>
    </w:p>
    <w:p w14:paraId="1071B165" w14:textId="77777777" w:rsidR="00D85807" w:rsidRPr="00380736" w:rsidRDefault="00D85807" w:rsidP="00B06E9C">
      <w:pPr>
        <w:pBdr>
          <w:top w:val="single" w:sz="4" w:space="1" w:color="auto"/>
          <w:left w:val="single" w:sz="4" w:space="4" w:color="auto"/>
          <w:bottom w:val="single" w:sz="4" w:space="1" w:color="auto"/>
          <w:right w:val="single" w:sz="4" w:space="4" w:color="auto"/>
        </w:pBdr>
      </w:pPr>
      <w:r w:rsidRPr="00380736">
        <w:rPr>
          <w:b/>
          <w:bCs/>
        </w:rPr>
        <w:t>Asylum</w:t>
      </w:r>
      <w:r w:rsidRPr="00380736">
        <w:t xml:space="preserve"> is defined as the right to residence and protection accorded to an alien to whom, on the basis of a decision of the competent authority deciding on his/her application for asylum in the Republic of Serbia, refuge or another form of protection provided for by this Law was granted.</w:t>
      </w:r>
    </w:p>
    <w:p w14:paraId="74AF3CCA" w14:textId="77777777" w:rsidR="00D85807" w:rsidRPr="00380736" w:rsidRDefault="00D85807" w:rsidP="00B06E9C">
      <w:pPr>
        <w:pBdr>
          <w:top w:val="single" w:sz="4" w:space="1" w:color="auto"/>
          <w:left w:val="single" w:sz="4" w:space="4" w:color="auto"/>
          <w:bottom w:val="single" w:sz="4" w:space="1" w:color="auto"/>
          <w:right w:val="single" w:sz="4" w:space="4" w:color="auto"/>
        </w:pBdr>
      </w:pPr>
      <w:r w:rsidRPr="00380736">
        <w:rPr>
          <w:b/>
          <w:bCs/>
        </w:rPr>
        <w:lastRenderedPageBreak/>
        <w:t>Refuge</w:t>
      </w:r>
      <w:r w:rsidRPr="00380736">
        <w:t xml:space="preserve"> is defined as the right to residence and protection granted to a refugee who is on the territory of the Republic of Serbia, with respect to whom the competent authority has determined that his/her fear of persecution is well-founded.</w:t>
      </w:r>
    </w:p>
    <w:p w14:paraId="01BC0E11" w14:textId="77777777" w:rsidR="00D85807" w:rsidRPr="00380736" w:rsidRDefault="00D85807" w:rsidP="00B06E9C">
      <w:pPr>
        <w:pBdr>
          <w:top w:val="single" w:sz="4" w:space="1" w:color="auto"/>
          <w:left w:val="single" w:sz="4" w:space="4" w:color="auto"/>
          <w:bottom w:val="single" w:sz="4" w:space="1" w:color="auto"/>
          <w:right w:val="single" w:sz="4" w:space="4" w:color="auto"/>
        </w:pBdr>
      </w:pPr>
      <w:r w:rsidRPr="00380736">
        <w:rPr>
          <w:b/>
          <w:bCs/>
        </w:rPr>
        <w:t xml:space="preserve">Subsidiary protection </w:t>
      </w:r>
      <w:r w:rsidRPr="00380736">
        <w:t xml:space="preserve">is defined as a form of protection the Republic of Serbia grants to an alien who would be subjected, if returned to the country of origin, to torture, inhumane or degrading treatment, or where his/her life, safety or liberty would be threatened by generalized violence caused by external aggression or internal armed conflicts or massive violation of human rights. If an alien does not meet the criteria for being granted asylum in the Republic of Serbia, it will be examined, </w:t>
      </w:r>
      <w:r w:rsidRPr="00237D18">
        <w:rPr>
          <w:i/>
        </w:rPr>
        <w:t>ex officio</w:t>
      </w:r>
      <w:r w:rsidRPr="00380736">
        <w:t>, whether there exist conditions for granting subsidiary protection.</w:t>
      </w:r>
    </w:p>
    <w:p w14:paraId="26745F3F" w14:textId="77777777" w:rsidR="00D85807" w:rsidRPr="00380736" w:rsidRDefault="004C4786" w:rsidP="00B06E9C">
      <w:pPr>
        <w:pBdr>
          <w:top w:val="single" w:sz="4" w:space="1" w:color="auto"/>
          <w:left w:val="single" w:sz="4" w:space="4" w:color="auto"/>
          <w:bottom w:val="single" w:sz="4" w:space="1" w:color="auto"/>
          <w:right w:val="single" w:sz="4" w:space="4" w:color="auto"/>
        </w:pBdr>
        <w:rPr>
          <w:spacing w:val="14"/>
        </w:rPr>
      </w:pPr>
      <w:r>
        <w:rPr>
          <w:noProof/>
          <w:lang w:val="sr-Cyrl-CS" w:eastAsia="sr-Cyrl-CS"/>
        </w:rPr>
        <mc:AlternateContent>
          <mc:Choice Requires="wpg">
            <w:drawing>
              <wp:anchor distT="0" distB="0" distL="114300" distR="114300" simplePos="0" relativeHeight="251661312" behindDoc="1" locked="0" layoutInCell="1" allowOverlap="1" wp14:anchorId="612C2A05" wp14:editId="7654DCDA">
                <wp:simplePos x="0" y="0"/>
                <wp:positionH relativeFrom="page">
                  <wp:posOffset>899795</wp:posOffset>
                </wp:positionH>
                <wp:positionV relativeFrom="paragraph">
                  <wp:posOffset>1764665</wp:posOffset>
                </wp:positionV>
                <wp:extent cx="683895" cy="1270"/>
                <wp:effectExtent l="0" t="0" r="20955" b="17780"/>
                <wp:wrapNone/>
                <wp:docPr id="119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1270"/>
                          <a:chOff x="1417" y="2779"/>
                          <a:chExt cx="1077" cy="2"/>
                        </a:xfrm>
                      </wpg:grpSpPr>
                      <wps:wsp>
                        <wps:cNvPr id="1196" name="Freeform 1028"/>
                        <wps:cNvSpPr>
                          <a:spLocks/>
                        </wps:cNvSpPr>
                        <wps:spPr bwMode="auto">
                          <a:xfrm>
                            <a:off x="1417" y="2779"/>
                            <a:ext cx="1077" cy="2"/>
                          </a:xfrm>
                          <a:custGeom>
                            <a:avLst/>
                            <a:gdLst>
                              <a:gd name="T0" fmla="+- 0 1417 1417"/>
                              <a:gd name="T1" fmla="*/ T0 w 1077"/>
                              <a:gd name="T2" fmla="+- 0 2494 1417"/>
                              <a:gd name="T3" fmla="*/ T2 w 1077"/>
                            </a:gdLst>
                            <a:ahLst/>
                            <a:cxnLst>
                              <a:cxn ang="0">
                                <a:pos x="T1" y="0"/>
                              </a:cxn>
                              <a:cxn ang="0">
                                <a:pos x="T3" y="0"/>
                              </a:cxn>
                            </a:cxnLst>
                            <a:rect l="0" t="0" r="r" b="b"/>
                            <a:pathLst>
                              <a:path w="1077">
                                <a:moveTo>
                                  <a:pt x="0" y="0"/>
                                </a:moveTo>
                                <a:lnTo>
                                  <a:pt x="1077" y="0"/>
                                </a:lnTo>
                              </a:path>
                            </a:pathLst>
                          </a:custGeom>
                          <a:noFill/>
                          <a:ln w="72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8EC415" id="Group 1027" o:spid="_x0000_s1026" style="position:absolute;margin-left:70.85pt;margin-top:138.95pt;width:53.85pt;height:.1pt;z-index:-251655168;mso-position-horizontal-relative:page" coordorigin="1417,2779" coordsize="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DGxZwMAAO0HAAAOAAAAZHJzL2Uyb0RvYy54bWykVduO2zgMfS/QfxD0uEXGl/HkYkymKHIZ&#10;FJhtCzT7AYosX1BbciUlzrTovy8p2Rkn22IX3TwokkmRh4cUef/21NTkKLSplFzS6CakREiuskoW&#10;S/rXbjuZU2IskxmrlRRL+iwMffvw+tV916YiVqWqM6EJGJEm7dolLa1t0yAwvBQNMzeqFRKEudIN&#10;s3DURZBp1oH1pg7iMJwGndJZqxUXxsDXtRfSB2c/zwW3H/PcCEvqJQVs1q3arXtcg4d7lhaatWXF&#10;exjsN1A0rJLg9GxqzSwjB139w1RTca2Myu0NV02g8rziwsUA0UThVTSPWh1aF0uRdkV7pgmoveLp&#10;t83yD8dPmlQZ5C5a3FEiWQNZco5JFMYzJKhrixT0HnX7uf2kfZSwfVL8iwFxcC3Hc+GVyb77U2Vg&#10;kR2scgSdct2gCQidnFwens95ECdLOHyczm/nCIaDKIpnfZZ4CanEO1ESzSgBWTybLXwGebnp70bh&#10;DIR4M0ZRwFLv0aHsUWFIUG7mhVHz/xj9XLJWuEQZZOqF0enA6FYLgVWMpM49qU51YNSM6RxJEKgB&#10;1v+VyJ+QMtD5K0pYyg/GPgrlEsKOT8b655DBzqU56+thB08nb2p4GW8mJCToyy2e/OKsFg1qfwRk&#10;F5IOooVs9EYHW/Gg5GzFySL5qa3bQQ1txSNbkNJiQMjKATQ/yR417AjD9hO6gmuVwaLZAbah0sAC&#10;KGGEv9AF39e6/k7vQkNfue4omhLoKHsfbcssIkMXuCUdVC1SgR8adRQ75UT26gmAkxdpLcdaPokj&#10;VF4MN9CBK/SzU8Q6yqxU26quXRZqiVBm0GscFKPqKkMhojG62K9qTY4MemV8G21j9/DA2IUa9CSZ&#10;OWOlYNmm31tW1X4P+rXjFsqvpwAL0TXD74twsZlv5skkiaebSRKu15N321UymW6j2d36dr1araMf&#10;CC1K0rLKMiER3dCYo+S/PdN+RPiWem7NF1FcBLt1P8zcZbDBJQwnhliGfxcd9BX/Qn1T2avsGV6r&#10;Vn7SwGSETan0N0o6mDJLar4emBaU1O8lNJ1FlCQ4ltwhuYPEUKLHkv1YwiQHU0tqKRQ4blfWj7JD&#10;q6uiBE8+rVK9g3abV/icHT6Pqj9A33M7N1NcLP38w6E1Pjutlyn98DcAAAD//wMAUEsDBBQABgAI&#10;AAAAIQDqFywc4QAAAAsBAAAPAAAAZHJzL2Rvd25yZXYueG1sTI/BTsMwDIbvSLxDZCRuLE0pdOua&#10;TtMEnCYkNiS0m9d4bbUmqZqs7d6e7ATH3/70+3O+mnTLBupdY40EMYuAkSmtakwl4Xv//jQH5jwa&#10;ha01JOFKDlbF/V2OmbKj+aJh5ysWSozLUELtfZdx7sqaNLqZ7ciE3cn2Gn2IfcVVj2Mo1y2Po+iV&#10;a2xMuFBjR5uayvPuoiV8jDiun8XbsD2fNtfD/uXzZytIyseHab0E5mnyfzDc9IM6FMHpaC9GOdaG&#10;nIg0oBLiNF0AC0ScLBJgx9tkLoAXOf//Q/ELAAD//wMAUEsBAi0AFAAGAAgAAAAhALaDOJL+AAAA&#10;4QEAABMAAAAAAAAAAAAAAAAAAAAAAFtDb250ZW50X1R5cGVzXS54bWxQSwECLQAUAAYACAAAACEA&#10;OP0h/9YAAACUAQAACwAAAAAAAAAAAAAAAAAvAQAAX3JlbHMvLnJlbHNQSwECLQAUAAYACAAAACEA&#10;tCwxsWcDAADtBwAADgAAAAAAAAAAAAAAAAAuAgAAZHJzL2Uyb0RvYy54bWxQSwECLQAUAAYACAAA&#10;ACEA6hcsHOEAAAALAQAADwAAAAAAAAAAAAAAAADBBQAAZHJzL2Rvd25yZXYueG1sUEsFBgAAAAAE&#10;AAQA8wAAAM8GAAAAAA==&#10;">
                <v:shape id="Freeform 1028" o:spid="_x0000_s1027" style="position:absolute;left:1417;top:2779;width:1077;height:2;visibility:visible;mso-wrap-style:square;v-text-anchor:top" coordsize="1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EhbcQA&#10;AADdAAAADwAAAGRycy9kb3ducmV2LnhtbESPQYvCMBCF7wv+hzCCtzXVg+xWo4ggiAjSrh68jc3Y&#10;FptJSaLWf28WBG8zvDfvezNbdKYRd3K+tqxgNExAEBdW11wqOPytv39A+ICssbFMCp7kYTHvfc0w&#10;1fbBGd3zUIoYwj5FBVUIbSqlLyoy6Ie2JY7axTqDIa6ulNrhI4abRo6TZCIN1hwJFba0qqi45jcT&#10;uSfdbaXzm3a/Oy+zI+bZcfVUatDvllMQgbrwMb+vNzrWH/1O4P+bOIK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hIW3EAAAA3QAAAA8AAAAAAAAAAAAAAAAAmAIAAGRycy9k&#10;b3ducmV2LnhtbFBLBQYAAAAABAAEAPUAAACJAwAAAAA=&#10;" path="m,l1077,e" filled="f" strokecolor="#231f20" strokeweight=".20003mm">
                  <v:path arrowok="t" o:connecttype="custom" o:connectlocs="0,0;1077,0" o:connectangles="0,0"/>
                </v:shape>
                <w10:wrap anchorx="page"/>
              </v:group>
            </w:pict>
          </mc:Fallback>
        </mc:AlternateContent>
      </w:r>
      <w:r w:rsidR="00D85807" w:rsidRPr="00380736">
        <w:rPr>
          <w:b/>
          <w:bCs/>
          <w:noProof/>
        </w:rPr>
        <w:t>Temporary protection</w:t>
      </w:r>
      <w:r w:rsidR="00D85807" w:rsidRPr="00380736">
        <w:rPr>
          <w:noProof/>
        </w:rPr>
        <w:t xml:space="preserve"> is granted by a Government decision, </w:t>
      </w:r>
      <w:r w:rsidR="00D85807" w:rsidRPr="00380736">
        <w:t xml:space="preserve">when due to a massive influx of persons it is not possible to carry out an individual procedure for granting the right to asylum. The Asylum Office issues individual decisions on granting temporary protection. </w:t>
      </w:r>
    </w:p>
    <w:p w14:paraId="5976A8CA" w14:textId="77777777" w:rsidR="00D85807" w:rsidRPr="00380736" w:rsidRDefault="00D85807" w:rsidP="00B06E9C">
      <w:pPr>
        <w:rPr>
          <w:rFonts w:eastAsia="Times New Roman"/>
        </w:rPr>
      </w:pPr>
      <w:r w:rsidRPr="00380736">
        <w:t xml:space="preserve">The Law on Asylum defines a person granted asylum, or a </w:t>
      </w:r>
      <w:r w:rsidRPr="00380736">
        <w:rPr>
          <w:b/>
          <w:bCs/>
        </w:rPr>
        <w:t>refugee</w:t>
      </w:r>
      <w:r w:rsidRPr="00380736">
        <w:t xml:space="preserve">, as a person who, on account of well-founded fear of persecution for reasons of race, sex, language, religion, nationality, membership of a particular social group or political opinions, is not in the country of his/her origin, and is unable or unwilling, owing to such fear, to avail him/herself of the protection of that country, as well as a stateless person who is outside the country of his/her previous habitual residence, and who is unable or unwilling, owing to such fear, to return to that country (term refugee is differently defined in the Law on Refugees). </w:t>
      </w:r>
    </w:p>
    <w:p w14:paraId="38362101" w14:textId="77777777" w:rsidR="00D85807" w:rsidRPr="00380736" w:rsidRDefault="00D85807" w:rsidP="00B06E9C">
      <w:pPr>
        <w:pStyle w:val="BodyText"/>
        <w:rPr>
          <w:rFonts w:eastAsia="Times New Roman" w:cs="Times New Roman"/>
        </w:rPr>
      </w:pPr>
    </w:p>
    <w:p w14:paraId="0F9CF21E" w14:textId="77777777" w:rsidR="00D85807" w:rsidRPr="00380736" w:rsidRDefault="00D85807" w:rsidP="00B06E9C">
      <w:pPr>
        <w:pStyle w:val="Heading6"/>
        <w:spacing w:before="120" w:after="200" w:line="312" w:lineRule="auto"/>
      </w:pPr>
      <w:r w:rsidRPr="00380736">
        <w:rPr>
          <w:iCs/>
        </w:rPr>
        <w:t>3.1.2.2.2.</w:t>
      </w:r>
      <w:r w:rsidRPr="00380736">
        <w:rPr>
          <w:i w:val="0"/>
        </w:rPr>
        <w:t xml:space="preserve"> </w:t>
      </w:r>
      <w:r w:rsidRPr="00380736">
        <w:rPr>
          <w:iCs/>
        </w:rPr>
        <w:t>Asylum procedure</w:t>
      </w:r>
    </w:p>
    <w:p w14:paraId="130118B5" w14:textId="77777777" w:rsidR="00D85807" w:rsidRPr="00380736" w:rsidRDefault="00D85807" w:rsidP="00B06E9C">
      <w:pPr>
        <w:spacing w:line="312" w:lineRule="auto"/>
      </w:pPr>
    </w:p>
    <w:p w14:paraId="2C1D86E3" w14:textId="77777777" w:rsidR="00D85807" w:rsidRPr="00380736" w:rsidRDefault="00D85807" w:rsidP="00B06E9C">
      <w:pPr>
        <w:pStyle w:val="BodyText"/>
        <w:spacing w:line="312" w:lineRule="auto"/>
        <w:rPr>
          <w:spacing w:val="18"/>
        </w:rPr>
      </w:pPr>
      <w:r w:rsidRPr="00380736">
        <w:t xml:space="preserve">With respect to asylum applications and the cessation of the right to asylum, the competent organisational unit of the Ministry of Interior - the Asylum Office conducts the procedure and take all decisions </w:t>
      </w:r>
      <w:r w:rsidRPr="00380736">
        <w:rPr>
          <w:b/>
          <w:bCs/>
        </w:rPr>
        <w:t>in the first instance.</w:t>
      </w:r>
      <w:r w:rsidRPr="00380736">
        <w:t xml:space="preserve"> </w:t>
      </w:r>
    </w:p>
    <w:p w14:paraId="03CC6F9C" w14:textId="77777777" w:rsidR="00D85807" w:rsidRPr="00380736" w:rsidRDefault="00D85807" w:rsidP="00B06E9C">
      <w:pPr>
        <w:pStyle w:val="BodyText"/>
        <w:spacing w:line="312" w:lineRule="auto"/>
      </w:pPr>
      <w:r w:rsidRPr="00380736">
        <w:t>The asylum procedure is conducted within several stages:</w:t>
      </w:r>
    </w:p>
    <w:p w14:paraId="54E26F8A" w14:textId="77777777" w:rsidR="00D85807" w:rsidRPr="00380736" w:rsidRDefault="00D85807" w:rsidP="00B06E9C">
      <w:pPr>
        <w:pStyle w:val="BodyText"/>
        <w:numPr>
          <w:ilvl w:val="0"/>
          <w:numId w:val="14"/>
        </w:numPr>
        <w:spacing w:line="312" w:lineRule="auto"/>
      </w:pPr>
      <w:r w:rsidRPr="00380736">
        <w:t xml:space="preserve">Article 22 stipulates that a foreigner may, verbally or in writing, express his/her </w:t>
      </w:r>
      <w:r w:rsidRPr="00380736">
        <w:rPr>
          <w:b/>
          <w:bCs/>
        </w:rPr>
        <w:t>intention</w:t>
      </w:r>
      <w:r w:rsidRPr="00380736">
        <w:t xml:space="preserve"> </w:t>
      </w:r>
      <w:r>
        <w:t>to seek asylum to an authorised</w:t>
      </w:r>
      <w:r w:rsidRPr="00380736">
        <w:t xml:space="preserve"> police officer of the Ministry of  the Interior, during a border check in the course of entering the  Republic of Serbia, or inside its territory.</w:t>
      </w:r>
    </w:p>
    <w:p w14:paraId="0DDDDFFF" w14:textId="77777777" w:rsidR="00D85807" w:rsidRPr="00380736" w:rsidRDefault="004C4786" w:rsidP="00B06E9C">
      <w:pPr>
        <w:pStyle w:val="BodyText"/>
        <w:numPr>
          <w:ilvl w:val="0"/>
          <w:numId w:val="14"/>
        </w:numPr>
        <w:spacing w:line="312" w:lineRule="auto"/>
      </w:pPr>
      <w:r>
        <w:rPr>
          <w:noProof/>
          <w:lang w:val="sr-Cyrl-CS" w:eastAsia="sr-Cyrl-CS"/>
        </w:rPr>
        <mc:AlternateContent>
          <mc:Choice Requires="wpg">
            <w:drawing>
              <wp:anchor distT="0" distB="0" distL="114300" distR="114300" simplePos="0" relativeHeight="251662336" behindDoc="1" locked="0" layoutInCell="1" allowOverlap="1" wp14:anchorId="30A98BA3" wp14:editId="735EAA2E">
                <wp:simplePos x="0" y="0"/>
                <wp:positionH relativeFrom="page">
                  <wp:posOffset>899795</wp:posOffset>
                </wp:positionH>
                <wp:positionV relativeFrom="paragraph">
                  <wp:posOffset>1529715</wp:posOffset>
                </wp:positionV>
                <wp:extent cx="683895" cy="1270"/>
                <wp:effectExtent l="0" t="0" r="20955" b="17780"/>
                <wp:wrapNone/>
                <wp:docPr id="1201"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1270"/>
                          <a:chOff x="1417" y="2409"/>
                          <a:chExt cx="1077" cy="2"/>
                        </a:xfrm>
                      </wpg:grpSpPr>
                      <wps:wsp>
                        <wps:cNvPr id="1202" name="Freeform 1034"/>
                        <wps:cNvSpPr>
                          <a:spLocks/>
                        </wps:cNvSpPr>
                        <wps:spPr bwMode="auto">
                          <a:xfrm>
                            <a:off x="1417" y="2409"/>
                            <a:ext cx="1077" cy="2"/>
                          </a:xfrm>
                          <a:custGeom>
                            <a:avLst/>
                            <a:gdLst>
                              <a:gd name="T0" fmla="+- 0 1417 1417"/>
                              <a:gd name="T1" fmla="*/ T0 w 1077"/>
                              <a:gd name="T2" fmla="+- 0 2494 1417"/>
                              <a:gd name="T3" fmla="*/ T2 w 1077"/>
                            </a:gdLst>
                            <a:ahLst/>
                            <a:cxnLst>
                              <a:cxn ang="0">
                                <a:pos x="T1" y="0"/>
                              </a:cxn>
                              <a:cxn ang="0">
                                <a:pos x="T3" y="0"/>
                              </a:cxn>
                            </a:cxnLst>
                            <a:rect l="0" t="0" r="r" b="b"/>
                            <a:pathLst>
                              <a:path w="1077">
                                <a:moveTo>
                                  <a:pt x="0" y="0"/>
                                </a:moveTo>
                                <a:lnTo>
                                  <a:pt x="1077" y="0"/>
                                </a:lnTo>
                              </a:path>
                            </a:pathLst>
                          </a:custGeom>
                          <a:noFill/>
                          <a:ln w="72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84E7DE" id="Group 1033" o:spid="_x0000_s1026" style="position:absolute;margin-left:70.85pt;margin-top:120.45pt;width:53.85pt;height:.1pt;z-index:-251654144;mso-position-horizontal-relative:page" coordorigin="1417,2409" coordsize="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aEZQMAAO0HAAAOAAAAZHJzL2Uyb0RvYy54bWykVdlu2zoQfb9A/4HgYwtHi5XYFuIUhZfg&#10;AukC1P0AmqIWVCJVkracXtx/7wwpOYrbokXrB5nUjGbOnNluX5+amhyFNpWSSxpdhZQIyVVWyWJJ&#10;P+22kzklxjKZsVpJsaSPwtDXdy/+ue3aVMSqVHUmNAEj0qRdu6SltW0aBIaXomHmSrVCgjBXumEW&#10;rroIMs06sN7UQRyGN0GndNZqxYUx8HbthfTO2c9zwe37PDfCknpJAZt1T+2ee3wGd7csLTRry4r3&#10;MNgfoGhYJcHp2dSaWUYOuvrOVFNxrYzK7RVXTaDyvOLCxQDRROFFNPdaHVoXS5F2RXumCai94OmP&#10;zfJ3xw+aVBnkDgBQIlkDWXKOSRROp0hQ1xYp6N3r9mP7Qfso4fig+GcD4uBSjvfCK5N991ZlYJEd&#10;rHIEnXLdoAkInZxcHh7PeRAnSzi8vJlP54trSjiIonjWZ4mXkEr8JkqiGSUgi5Nw4TPIy03/bRTO&#10;QIhfxigKWOo9OpQ9KgwJys08MWr+jtGPJWuFS5RBpp4YjQdGt1oIrGIkNfGkOtWBUTOmcyRBoAZY&#10;/yWRPyBloPNnlLCUH4y9F8olhB0fjPXtkMHJpTnr62EHrZM3NXTGqwkJCfpyD09+cVaDAvJqLwOy&#10;C0kH0UI2eqODLeBkZCtOFskPbU0HNbQVj2xBSosBISsH0Pwke9RwIgzHT+gKrlUGi2YH2IZKAwug&#10;hBH+RBd8X+r6b3oXGubK5UTRlMBE2ftoW2YRGbrAI+mgapEKfNGoo9gpJ7IXLQBOnqS1HGv5JI5Q&#10;eTF8gQ5coZ+dItZRZqXaVnXtslBLhDLDVkcARtVVhkJ30cV+VWtyZDAr42m0jV3jgbFnajCTZOaM&#10;lYJlm/5sWVX7M+jXjlsov54CLEQ3DP9bhIvNfDNPJkl8s5kk4Xo9ebNdJZObbTS7Xk/Xq9U6+h+h&#10;RUlaVlkmJKIbBnOU/F6b9ivCj9TzaH4WhRkHu3U/zNzzYIPnMJwYYhn+XXQwV3yH+qGyV9kjdKtW&#10;ftPAZoRDqfRXSjrYMktqvhyYFpTU/0oYOosoSXAtuUtyDYmhRI8l+7GESQ6mltRSKHA8rqxfZYdW&#10;V0UJnnxapXoD4zavsJ0dPo+qv8Dccye3U1ws/f7DpTW+O62nLX33DQAA//8DAFBLAwQUAAYACAAA&#10;ACEAKplNWuEAAAALAQAADwAAAGRycy9kb3ducmV2LnhtbEyPwUrDQBCG74LvsIzgzW42Rm1jNqUU&#10;9VQEW0F6mybTJDS7G7LbJH17pye9zc98/PNNtpxMKwbqfeOsBjWLQJAtXNnYSsP37v1hDsIHtCW2&#10;zpKGC3lY5rc3GaalG+0XDdtQCS6xPkUNdQhdKqUvajLoZ64jy7uj6w0Gjn0lyx5HLjetjKPoWRps&#10;LF+osaN1TcVpezYaPkYcV4/qbdicjuvLfvf0+bNRpPX93bR6BRFoCn8wXPVZHXJ2OrizLb1oOSfq&#10;hVENcRItQDARJ4sExOE6KAUyz+T/H/JfAAAA//8DAFBLAQItABQABgAIAAAAIQC2gziS/gAAAOEB&#10;AAATAAAAAAAAAAAAAAAAAAAAAABbQ29udGVudF9UeXBlc10ueG1sUEsBAi0AFAAGAAgAAAAhADj9&#10;If/WAAAAlAEAAAsAAAAAAAAAAAAAAAAALwEAAF9yZWxzLy5yZWxzUEsBAi0AFAAGAAgAAAAhAJau&#10;loRlAwAA7QcAAA4AAAAAAAAAAAAAAAAALgIAAGRycy9lMm9Eb2MueG1sUEsBAi0AFAAGAAgAAAAh&#10;ACqZTVrhAAAACwEAAA8AAAAAAAAAAAAAAAAAvwUAAGRycy9kb3ducmV2LnhtbFBLBQYAAAAABAAE&#10;APMAAADNBgAAAAA=&#10;">
                <v:shape id="Freeform 1034" o:spid="_x0000_s1027" style="position:absolute;left:1417;top:2409;width:1077;height:2;visibility:visible;mso-wrap-style:square;v-text-anchor:top" coordsize="1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TlcUA&#10;AADdAAAADwAAAGRycy9kb3ducmV2LnhtbESPQWvDMAyF74P+B6PCbovTHMrI4pZSKJQyKMnWw25q&#10;rCahsRxsr0n+/TwY7Cbxnt73VGwn04sHOd9ZVrBKUhDEtdUdNwo+Pw4vryB8QNbYWyYFM3nYbhZP&#10;BebajlzSowqNiCHsc1TQhjDkUvq6JYM+sQNx1G7WGQxxdY3UDscYbnqZpelaGuw4ElocaN9Sfa++&#10;TeR+6ekknT8O5/frrrxgVV72s1LPy2n3BiLQFP7Nf9dHHetnaQa/38QR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9dOVxQAAAN0AAAAPAAAAAAAAAAAAAAAAAJgCAABkcnMv&#10;ZG93bnJldi54bWxQSwUGAAAAAAQABAD1AAAAigMAAAAA&#10;" path="m,l1077,e" filled="f" strokecolor="#231f20" strokeweight=".20003mm">
                  <v:path arrowok="t" o:connecttype="custom" o:connectlocs="0,0;1077,0" o:connectangles="0,0"/>
                </v:shape>
                <w10:wrap anchorx="page"/>
              </v:group>
            </w:pict>
          </mc:Fallback>
        </mc:AlternateContent>
      </w:r>
      <w:r w:rsidR="00D85807" w:rsidRPr="00380736">
        <w:t xml:space="preserve">An authorized officer of the Ministry of the Interior, to whom an alien has expressed an intention to seek asylum, </w:t>
      </w:r>
      <w:r w:rsidR="00D85807" w:rsidRPr="00380736">
        <w:rPr>
          <w:b/>
          <w:bCs/>
        </w:rPr>
        <w:t>make a record</w:t>
      </w:r>
      <w:r w:rsidR="00D85807" w:rsidRPr="00380736">
        <w:t xml:space="preserve"> of it and refers him/her to the Asylum Office, or an Asylum Centre. The entry into records includes the issuance of a prescribed certificate containing the personal data that the alien has provided about him/herself or that can be established on the basis of the identification papers and </w:t>
      </w:r>
      <w:r w:rsidR="00D85807" w:rsidRPr="00380736">
        <w:lastRenderedPageBreak/>
        <w:t xml:space="preserve">documents available on his/her person. This certificate serves as a proof that the alien in question has expressed an intention to seek asylum and that he/she has the residence right for 72 hours. The alien is obliged to report within 72 hours to an authorized officer of the Asylum Office, i.e., the Asylum Centre. If an authorized officer of the Ministry of Interior suspects that one of the reasons for the restriction of movement applies to the case in hand, he/she shall escort the alien to the Asylum Office or the Asylum Centre. An authorized police officer has the right to search an alien and his/her personal belongings for the purpose of finding identification papers and documents required for the issuance of the certificate. </w:t>
      </w:r>
    </w:p>
    <w:p w14:paraId="13E6EB78" w14:textId="77777777" w:rsidR="00D85807" w:rsidRPr="00380736" w:rsidRDefault="00D85807" w:rsidP="00B06E9C">
      <w:pPr>
        <w:pStyle w:val="BodyText"/>
        <w:numPr>
          <w:ilvl w:val="0"/>
          <w:numId w:val="14"/>
        </w:numPr>
        <w:spacing w:line="312" w:lineRule="auto"/>
      </w:pPr>
      <w:r w:rsidRPr="00380736">
        <w:t xml:space="preserve">An authorized officer of the Asylum Office </w:t>
      </w:r>
      <w:r w:rsidRPr="00380736">
        <w:rPr>
          <w:b/>
          <w:bCs/>
        </w:rPr>
        <w:t>registers</w:t>
      </w:r>
      <w:r w:rsidRPr="00380736">
        <w:t xml:space="preserve"> an alien and his/her family members. The registration includes: 1) establishing identity; 2) taking a photograph; 3) taking fingerprints, and 4) temporary seizure of all identification papers and documents which can be of relevance in the asylum procedure, of which a certificate is issued to an alien. An alien who possesses a passport, an identity card or some other identification document, a residence permit, a visa, a birth certificate, a travel ticket and/or another document or some official communication of relevance to the asylum procedure, is obliged to submit them upon registration or when filing an asylum application, but prior to his/her interview at the latest. The asylum application form is printed in Serbian language, Cyrillic script, and in English language, and the content of the asylum application form is translated orally into the language the asylum seeker understands. The asylum application form is completed in the language in which it is printed and if the asylum seeker does not understand this language, he/she may complete it in the language he/she understands. Upon the completion of his/her registration, an alien will be issued an identity card for asylum seekers. An alien who deliberately obstructs, avoids or does not agree to the registration, will not be allowed to submit an asylum application.</w:t>
      </w:r>
    </w:p>
    <w:p w14:paraId="1CE4060E" w14:textId="77777777" w:rsidR="00D85807" w:rsidRPr="00380736" w:rsidRDefault="00D85807" w:rsidP="00B06E9C">
      <w:pPr>
        <w:pStyle w:val="BodyText"/>
        <w:numPr>
          <w:ilvl w:val="0"/>
          <w:numId w:val="14"/>
        </w:numPr>
        <w:spacing w:line="312" w:lineRule="auto"/>
      </w:pPr>
      <w:r w:rsidRPr="00380736">
        <w:rPr>
          <w:b/>
          <w:bCs/>
        </w:rPr>
        <w:t>The procedure for granting asylum</w:t>
      </w:r>
      <w:r w:rsidRPr="00380736">
        <w:t xml:space="preserve"> is initiated by submitting an asylum application to an authorized officer of the Asylum Office on a prescribed form, within 15 days of the day of registration, and in justified cases, the Asylum Office may extend this time limit at the request of an alien. An alien will lose the right to reside in the Republic of Serbia if he/she unjustifiably fails to meet the time limit. Before the submission of an asylum application, an alien is informed of his/her rights and obligations.</w:t>
      </w:r>
    </w:p>
    <w:p w14:paraId="72C9080C" w14:textId="77777777" w:rsidR="00D85807" w:rsidRPr="00380736" w:rsidRDefault="00D85807" w:rsidP="00B06E9C">
      <w:pPr>
        <w:pStyle w:val="BodyText"/>
        <w:spacing w:line="312" w:lineRule="auto"/>
      </w:pPr>
      <w:r w:rsidRPr="00380736">
        <w:t xml:space="preserve">5.          An authorized officer of the Asylum Office </w:t>
      </w:r>
      <w:r w:rsidRPr="00380736">
        <w:rPr>
          <w:b/>
          <w:bCs/>
        </w:rPr>
        <w:t>interviews an asylum seeker</w:t>
      </w:r>
      <w:r w:rsidRPr="00380736">
        <w:t xml:space="preserve"> in person, as soon as possible. If necessary, an asylum seeker may be interviewed more than once. An audio recording of an interview may be made provided the asylum seeker in question is informed of this. A legal representative of an asylum seeker and a UNHCR representative may be present at an interview, provided that the asylum seeker does not object to this. An authorized officer of the Asylum Office endeavours during the interview to establish all the facts of relevance to making a decision on an asylum application, and in particular: 1) the identity of the asylum seeker in question; 2) </w:t>
      </w:r>
      <w:r w:rsidR="004C4786">
        <w:rPr>
          <w:noProof/>
          <w:lang w:val="sr-Cyrl-CS" w:eastAsia="sr-Cyrl-CS"/>
        </w:rPr>
        <mc:AlternateContent>
          <mc:Choice Requires="wpg">
            <w:drawing>
              <wp:anchor distT="0" distB="0" distL="114300" distR="114300" simplePos="0" relativeHeight="251663360" behindDoc="1" locked="0" layoutInCell="1" allowOverlap="1" wp14:anchorId="11B388DF" wp14:editId="2F9684B1">
                <wp:simplePos x="0" y="0"/>
                <wp:positionH relativeFrom="page">
                  <wp:posOffset>1151890</wp:posOffset>
                </wp:positionH>
                <wp:positionV relativeFrom="paragraph">
                  <wp:posOffset>346710</wp:posOffset>
                </wp:positionV>
                <wp:extent cx="683895" cy="1270"/>
                <wp:effectExtent l="0" t="0" r="20955" b="17780"/>
                <wp:wrapNone/>
                <wp:docPr id="1199"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1270"/>
                          <a:chOff x="1814" y="546"/>
                          <a:chExt cx="1077" cy="2"/>
                        </a:xfrm>
                      </wpg:grpSpPr>
                      <wps:wsp>
                        <wps:cNvPr id="1200" name="Freeform 1032"/>
                        <wps:cNvSpPr>
                          <a:spLocks/>
                        </wps:cNvSpPr>
                        <wps:spPr bwMode="auto">
                          <a:xfrm>
                            <a:off x="1814" y="546"/>
                            <a:ext cx="1077" cy="2"/>
                          </a:xfrm>
                          <a:custGeom>
                            <a:avLst/>
                            <a:gdLst>
                              <a:gd name="T0" fmla="+- 0 1814 1814"/>
                              <a:gd name="T1" fmla="*/ T0 w 1077"/>
                              <a:gd name="T2" fmla="+- 0 2891 1814"/>
                              <a:gd name="T3" fmla="*/ T2 w 1077"/>
                            </a:gdLst>
                            <a:ahLst/>
                            <a:cxnLst>
                              <a:cxn ang="0">
                                <a:pos x="T1" y="0"/>
                              </a:cxn>
                              <a:cxn ang="0">
                                <a:pos x="T3" y="0"/>
                              </a:cxn>
                            </a:cxnLst>
                            <a:rect l="0" t="0" r="r" b="b"/>
                            <a:pathLst>
                              <a:path w="1077">
                                <a:moveTo>
                                  <a:pt x="0" y="0"/>
                                </a:moveTo>
                                <a:lnTo>
                                  <a:pt x="1077" y="0"/>
                                </a:lnTo>
                              </a:path>
                            </a:pathLst>
                          </a:custGeom>
                          <a:noFill/>
                          <a:ln w="72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156C1E" id="Group 1031" o:spid="_x0000_s1026" style="position:absolute;margin-left:90.7pt;margin-top:27.3pt;width:53.85pt;height:.1pt;z-index:-251653120;mso-position-horizontal-relative:page" coordorigin="1814,546" coordsize="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kcFaAMAAOsHAAAOAAAAZHJzL2Uyb0RvYy54bWykVduO2zgMfS/QfxD02EXGluPJxZhMUeQy&#10;KNDuFmj2AxRbvqC25JWUONOi/15SsjOedIsWbR4UyaTIw0OKvHt9bmpyEtpUSq4ouwkpETJVWSWL&#10;Ff13v5ssKDGWy4zXSooVfRSGvr5/+eKuaxMRqVLVmdAEjEiTdO2Klta2SRCYtBQNNzeqFRKEudIN&#10;t3DURZBp3oH1pg6iMJwFndJZq1UqjIGvGy+k985+novU/pPnRlhSryhgs27Vbj3gGtzf8aTQvC2r&#10;tIfBfwNFwysJTi+mNtxyctTVd6aaKtXKqNzepKoJVJ5XqXAxQDQsvIrmQatj62Ipkq5oLzQBtVc8&#10;/bbZ9O/TB02qDHLHlktKJG8gS84xYeGUIUFdWySg96Dbj+0H7aOE7TuVfjIgDq7leC68Mjl071UG&#10;FvnRKkfQOdcNmoDQydnl4fGSB3G2JIWPs8V0sbylJAURi+Z9ltISUol32ILFlIDsNp75BKbltr/K&#10;wvncX4xQFPDEO3Qge1AYEVSbeSLU/BmhH0veCpcng0QNhEJ9DoTutBBYxMipA4YIQHUg1IzZHElQ&#10;zQDpP+Xxe04GMn/ECE/So7EPQrl08NM7Y/1jyGDnkpz11bCHMPKmhnfx14SEBF25pX88FzU2qL0K&#10;yD4kHQQLyeiNDraiQcnZihZL9r+2poMa2opGtiCjxYCQlwPo9Cx71LAjHJtP6MqtVQZLZg/YhjoD&#10;C6CEEf5AF3xf6/o7vQsNXeW6n2hKoJ8cfLQtt4gMXeCWdFCzSAV+aNRJ7JUT2asHAE6epLUca/kk&#10;jlB5MdxAB67OL04R6yizUu2qunZZqCVCmUOncVCMqqsMhYjG6OKwrjU5ceiU0ZTtIvfswNgzNehI&#10;MnPGSsGzbb+3vKr9HvRrxy2UX08BFqJrhV+W4XK72C7iSRzNtpM43Gwmb3breDLbsfntZrpZrzfs&#10;K0JjcVJWWSYkohvaMot/7ZX2A8I31EtjfhbFs2B37td3i5Fa8ByGIxliGf5ddNBW/AP1PeWgskd4&#10;rFr5OQNzETal0p8p6WDGrKj578i1oKR+K6HnLFkc41Byh/gWEkOJHksOYwmXKZhaUUuhwHG7tn6Q&#10;HVtdFSV48mmV6g0027zC5+zweVT9Adqe27mJ4mLppx+OrPHZaT3N6PtvAAAA//8DAFBLAwQUAAYA&#10;CAAAACEAJVOlYt8AAAAJAQAADwAAAGRycy9kb3ducmV2LnhtbEyPwWrCQBCG74W+wzKF3uomViXG&#10;bESk7UkK1ULpbcyOSTA7G7JrEt++66ke/5mPf77J1qNpRE+dqy0riCcRCOLC6ppLBd+H95cEhPPI&#10;GhvLpOBKDtb540OGqbYDf1G/96UIJexSVFB536ZSuqIig25iW+KwO9nOoA+xK6XucAjlppHTKFpI&#10;gzWHCxW2tK2oOO8vRsHHgMPmNX7rd+fT9vp7mH/+7GJS6vlp3KxAeBr9Pww3/aAOeXA62gtrJ5qQ&#10;k3gWUAXz2QJEAKbJMgZxvA0SkHkm7z/I/wAAAP//AwBQSwECLQAUAAYACAAAACEAtoM4kv4AAADh&#10;AQAAEwAAAAAAAAAAAAAAAAAAAAAAW0NvbnRlbnRfVHlwZXNdLnhtbFBLAQItABQABgAIAAAAIQA4&#10;/SH/1gAAAJQBAAALAAAAAAAAAAAAAAAAAC8BAABfcmVscy8ucmVsc1BLAQItABQABgAIAAAAIQB1&#10;LkcFaAMAAOsHAAAOAAAAAAAAAAAAAAAAAC4CAABkcnMvZTJvRG9jLnhtbFBLAQItABQABgAIAAAA&#10;IQAlU6Vi3wAAAAkBAAAPAAAAAAAAAAAAAAAAAMIFAABkcnMvZG93bnJldi54bWxQSwUGAAAAAAQA&#10;BADzAAAAzgYAAAAA&#10;">
                <v:shape id="Freeform 1032" o:spid="_x0000_s1027" style="position:absolute;left:1814;top:546;width:1077;height:2;visibility:visible;mso-wrap-style:square;v-text-anchor:top" coordsize="1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oecQA&#10;AADdAAAADwAAAGRycy9kb3ducmV2LnhtbESPQWvCQBCF7wX/wzKCt7qpBynRVUQoiAiStB68jdlp&#10;EpqdDburxn/vFAq9vWHefG/ecj24Tt0oxNazgbdpBoq48rbl2sDX58frO6iYkC12nsnAgyKsV6OX&#10;JebW37mgW5lqJRCOORpoUupzrWPVkMM49T2x7L59cJhkDLW2Ae8Cd52eZdlcO2xZEhrsadtQ9VNe&#10;neSe7bDXIe764+GyKU5YFqftw5jJeNgsQCUa0r/573pn5X1Bwm8bka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r6HnEAAAA3QAAAA8AAAAAAAAAAAAAAAAAmAIAAGRycy9k&#10;b3ducmV2LnhtbFBLBQYAAAAABAAEAPUAAACJAwAAAAA=&#10;" path="m,l1077,e" filled="f" strokecolor="#231f20" strokeweight=".20003mm">
                  <v:path arrowok="t" o:connecttype="custom" o:connectlocs="0,0;1077,0" o:connectangles="0,0"/>
                </v:shape>
                <w10:wrap anchorx="page"/>
              </v:group>
            </w:pict>
          </mc:Fallback>
        </mc:AlternateContent>
      </w:r>
      <w:r w:rsidRPr="00380736">
        <w:t xml:space="preserve">the grounds on which his/her asylum application is based; 3) the asylum seeker’s movement after leaving his/her country of origin; and 4) </w:t>
      </w:r>
      <w:r w:rsidRPr="00380736">
        <w:lastRenderedPageBreak/>
        <w:t>whether the asylum seeker has previously sought asylum in any other state. An asylum seeker is obliged to fully cooperate with the Asylum Office and to accurately present all the facts of relevance to decision-making.</w:t>
      </w:r>
    </w:p>
    <w:p w14:paraId="2546A0B5" w14:textId="77777777" w:rsidR="00D85807" w:rsidRPr="00380736" w:rsidRDefault="00D85807" w:rsidP="00B06E9C">
      <w:pPr>
        <w:pStyle w:val="BodyText"/>
        <w:spacing w:line="312" w:lineRule="auto"/>
      </w:pPr>
      <w:r w:rsidRPr="00380736">
        <w:t xml:space="preserve">After conducting the procedure, the Asylum Office issues a </w:t>
      </w:r>
      <w:r w:rsidRPr="00380736">
        <w:rPr>
          <w:b/>
          <w:bCs/>
        </w:rPr>
        <w:t>first-instance decision</w:t>
      </w:r>
      <w:r w:rsidRPr="00380736">
        <w:t xml:space="preserve"> and may determine whether the person concerned meets the requirements for being granted the right to refuge or subsidiary protection. It may also </w:t>
      </w:r>
      <w:r>
        <w:t xml:space="preserve">be </w:t>
      </w:r>
      <w:r w:rsidRPr="00380736">
        <w:t xml:space="preserve">established that the claim is unfounded or that there are statutory reasons for denying the right to asylum, </w:t>
      </w:r>
      <w:r>
        <w:t xml:space="preserve">when it issues </w:t>
      </w:r>
      <w:r w:rsidRPr="00380736">
        <w:t xml:space="preserve">a decision </w:t>
      </w:r>
      <w:r>
        <w:t>on the rejection of</w:t>
      </w:r>
      <w:r w:rsidRPr="00380736">
        <w:t xml:space="preserve"> the asylum application. In such </w:t>
      </w:r>
      <w:r>
        <w:t xml:space="preserve">a </w:t>
      </w:r>
      <w:r w:rsidRPr="00380736">
        <w:t>case, the Asylum Office sets a time limit within which an alien who has no other grounds for residing in the Republic of Serbia must leave its territory. The reasons for denying the status must be explained.</w:t>
      </w:r>
    </w:p>
    <w:p w14:paraId="21900C68" w14:textId="77777777" w:rsidR="00D85807" w:rsidRPr="00380736" w:rsidRDefault="004C4786" w:rsidP="00B06E9C">
      <w:pPr>
        <w:pStyle w:val="BodyText"/>
        <w:spacing w:line="312" w:lineRule="auto"/>
      </w:pPr>
      <w:r>
        <w:rPr>
          <w:noProof/>
          <w:lang w:val="sr-Cyrl-CS" w:eastAsia="sr-Cyrl-CS"/>
        </w:rPr>
        <mc:AlternateContent>
          <mc:Choice Requires="wpg">
            <w:drawing>
              <wp:anchor distT="0" distB="0" distL="114300" distR="114300" simplePos="0" relativeHeight="251660288" behindDoc="1" locked="0" layoutInCell="1" allowOverlap="1" wp14:anchorId="3C6D3E30" wp14:editId="45F780A4">
                <wp:simplePos x="0" y="0"/>
                <wp:positionH relativeFrom="page">
                  <wp:posOffset>1151890</wp:posOffset>
                </wp:positionH>
                <wp:positionV relativeFrom="paragraph">
                  <wp:posOffset>1184910</wp:posOffset>
                </wp:positionV>
                <wp:extent cx="683895" cy="1270"/>
                <wp:effectExtent l="0" t="0" r="20955" b="17780"/>
                <wp:wrapNone/>
                <wp:docPr id="1203"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1270"/>
                          <a:chOff x="1814" y="1866"/>
                          <a:chExt cx="1077" cy="2"/>
                        </a:xfrm>
                      </wpg:grpSpPr>
                      <wps:wsp>
                        <wps:cNvPr id="1204" name="Freeform 1036"/>
                        <wps:cNvSpPr>
                          <a:spLocks/>
                        </wps:cNvSpPr>
                        <wps:spPr bwMode="auto">
                          <a:xfrm>
                            <a:off x="1814" y="1866"/>
                            <a:ext cx="1077" cy="2"/>
                          </a:xfrm>
                          <a:custGeom>
                            <a:avLst/>
                            <a:gdLst>
                              <a:gd name="T0" fmla="+- 0 1814 1814"/>
                              <a:gd name="T1" fmla="*/ T0 w 1077"/>
                              <a:gd name="T2" fmla="+- 0 2891 1814"/>
                              <a:gd name="T3" fmla="*/ T2 w 1077"/>
                            </a:gdLst>
                            <a:ahLst/>
                            <a:cxnLst>
                              <a:cxn ang="0">
                                <a:pos x="T1" y="0"/>
                              </a:cxn>
                              <a:cxn ang="0">
                                <a:pos x="T3" y="0"/>
                              </a:cxn>
                            </a:cxnLst>
                            <a:rect l="0" t="0" r="r" b="b"/>
                            <a:pathLst>
                              <a:path w="1077">
                                <a:moveTo>
                                  <a:pt x="0" y="0"/>
                                </a:moveTo>
                                <a:lnTo>
                                  <a:pt x="1077"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AF70F9" id="Group 1035" o:spid="_x0000_s1026" style="position:absolute;margin-left:90.7pt;margin-top:93.3pt;width:53.85pt;height:.1pt;z-index:-251656192;mso-position-horizontal-relative:page" coordorigin="1814,1866" coordsize="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0PDaQMAAO4HAAAOAAAAZHJzL2Uyb0RvYy54bWykVdtu2zgQfS/QfyD4uIWjixVfhDhF4UtQ&#10;INsWqPcDaIq6oBKpkrTltOi/7wwpOYq3xS66fpApzXDmzJnb3dtzU5OT0KZSckWjm5ASIbnKKlms&#10;6F/73WRBibFMZqxWUqzokzD07f3rV3ddm4pYlarOhCZgRJq0a1e0tLZNg8DwUjTM3KhWSBDmSjfM&#10;wqsugkyzDqw3dRCH4SzolM5arbgwBr5uvJDeO/t5Lrj9mOdGWFKvKGCz7qnd84DP4P6OpYVmbVnx&#10;Hgb7DRQNqyQ4vZjaMMvIUVf/MNVUXCujcnvDVROoPK+4cDFANFF4Fc2DVsfWxVKkXdFeaAJqr3j6&#10;bbP8w+mTJlUGuYvDKSWSNZAl55hE4fQWCeraIgW9B91+bj9pHyUcHxX/YkAcXMvxvfDK5ND9qTKw&#10;yI5WOYLOuW7QBIROzi4PT5c8iLMlHD7OFtPF8pYSDqIonvdZ4iWkEu9EiyihBGWL2cxnkJfb/m4U&#10;zuf+ZoyigKXeo0PZo8KQoNzMM6Pm/zH6uWStcIkyyNQzo4DTM7rTQmAVI6kOMyIA1YFRM6ZzJEE1&#10;A6z/K5E/IWWg81eUsJQfjX0QyiWEnR6N9e2QwcmlOevR76F18qaGzngzISFBX+7Rt89FLRrU/gjI&#10;PiQdRAvZ6I0OtuJBydmKF8vop7agGL1LtBWPbEFKiwEhKwfQ/Cx71HAiDMdP6AquVQaLZg/YhkoD&#10;C6CEEf5CF3xf6/o7vQsNc+V6omhKYKIcfLQts4gMXeCRdFCsSAV+aNRJ7JUT2asWACfP0lqOtXwS&#10;R6i8GG6gA1foF6eIdZRZqXZVXbss1NJBgZ7y5BhVVxlKEY7RxWFda3JiMCzjabSLXeeBtRdqMJRk&#10;5qyVgmXb/mxZVfsz6NeOXKi/ngOsRDcNvy/D5XaxXSSTJJ5tJ0m42Uze7dbJZLaL5reb6Wa93kQ/&#10;kKYoScsqy4REdMNkjpL/1qf9jvAz9TKbX0TxItid+/XzYqQWvIThWIZYhn8XHQwW36J+qhxU9gTt&#10;qpVfNbAa4VAq/Y2SDtbMipqvR6YFJfV7CVNnGSUJ7iX3ktzOgXKix5LDWMIkB1MrailUOB7X1u+y&#10;Y6urogRPkSsxqd7BvM0r7GeHz6PqX2DwuZNbKi6WfgHi1hq/O63nNX3/NwAAAP//AwBQSwMEFAAG&#10;AAgAAAAhAEztu0TgAAAACwEAAA8AAABkcnMvZG93bnJldi54bWxMj0FLw0AQhe+C/2EZwZvdpGpI&#10;YzalFPVUBFtBeptmp0lodjZkt0n679160du8mceb7+XLybRioN41lhXEswgEcWl1w5WCr93bQwrC&#10;eWSNrWVScCEHy+L2JsdM25E/adj6SoQQdhkqqL3vMildWZNBN7MdcbgdbW/QB9lXUvc4hnDTynkU&#10;JdJgw+FDjR2taypP27NR8D7iuHqMX4fN6bi+7HfPH9+bmJS6v5tWLyA8Tf7PDFf8gA5FYDrYM2sn&#10;2qDT+ClYr0OSgAiOebqIQRx+NynIIpf/OxQ/AAAA//8DAFBLAQItABQABgAIAAAAIQC2gziS/gAA&#10;AOEBAAATAAAAAAAAAAAAAAAAAAAAAABbQ29udGVudF9UeXBlc10ueG1sUEsBAi0AFAAGAAgAAAAh&#10;ADj9If/WAAAAlAEAAAsAAAAAAAAAAAAAAAAALwEAAF9yZWxzLy5yZWxzUEsBAi0AFAAGAAgAAAAh&#10;AL1LQ8NpAwAA7gcAAA4AAAAAAAAAAAAAAAAALgIAAGRycy9lMm9Eb2MueG1sUEsBAi0AFAAGAAgA&#10;AAAhAEztu0TgAAAACwEAAA8AAAAAAAAAAAAAAAAAwwUAAGRycy9kb3ducmV2LnhtbFBLBQYAAAAA&#10;BAAEAPMAAADQBgAAAAA=&#10;">
                <v:shape id="Freeform 1036" o:spid="_x0000_s1027" style="position:absolute;left:1814;top:1866;width:1077;height:2;visibility:visible;mso-wrap-style:square;v-text-anchor:top" coordsize="1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SBsEA&#10;AADdAAAADwAAAGRycy9kb3ducmV2LnhtbERPTWsCMRC9F/wPYYTealYpIlujiCgI9lJ1ob0Nm2my&#10;uJksSdTtv28Ewds83ufMl71rxZVCbDwrGI8KEMS11w0bBafj9m0GIiZkja1nUvBHEZaLwcscS+1v&#10;/EXXQzIih3AsUYFNqSuljLUlh3HkO+LM/frgMGUYjNQBbznctXJSFFPpsOHcYLGjtaX6fLg4BWT3&#10;Uh5/phcTNuazqk01pu+tUq/DfvUBIlGfnuKHe6fz/EnxDvdv8gl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KUgbBAAAA3QAAAA8AAAAAAAAAAAAAAAAAmAIAAGRycy9kb3du&#10;cmV2LnhtbFBLBQYAAAAABAAEAPUAAACGAwAAAAA=&#10;" path="m,l1077,e" filled="f" strokecolor="#231f20" strokeweight="1pt">
                  <v:path arrowok="t" o:connecttype="custom" o:connectlocs="0,0;1077,0" o:connectangles="0,0"/>
                </v:shape>
                <w10:wrap anchorx="page"/>
              </v:group>
            </w:pict>
          </mc:Fallback>
        </mc:AlternateContent>
      </w:r>
      <w:r w:rsidR="00D85807" w:rsidRPr="00380736">
        <w:t xml:space="preserve">The Asylum Commission decides </w:t>
      </w:r>
      <w:r w:rsidR="00D85807" w:rsidRPr="00380736">
        <w:rPr>
          <w:b/>
          <w:bCs/>
        </w:rPr>
        <w:t>in the second instance</w:t>
      </w:r>
      <w:r w:rsidR="00D85807" w:rsidRPr="00380736">
        <w:t xml:space="preserve"> on complaints lodged against the decisions taken by the Asylum Office. The Government appoints the Chairman and eight members of the Commission for a four-year term, from the rank of lawyers, who need to be citizens of the Republic of Serbia, with a minimum of five years of working experience as a practicing lawyer, and is familiar with regulations in the field of human rights. The Asylum Commission is independent in its work and passes decisions by a majority vote of the overall number of its members, and the Ministry of Interior performs administrative tasks for the Asylum Commission. An appeal against first-instance decisions issued in the asylum procedure needs to be lodged within fifteen days of the date of receipt of the first-instance decision.</w:t>
      </w:r>
    </w:p>
    <w:p w14:paraId="2E38C4A7" w14:textId="77777777" w:rsidR="00D85807" w:rsidRPr="00380736" w:rsidRDefault="00D85807" w:rsidP="00B06E9C">
      <w:pPr>
        <w:pStyle w:val="BodyText"/>
        <w:spacing w:line="312" w:lineRule="auto"/>
      </w:pPr>
      <w:r w:rsidRPr="00380736">
        <w:t xml:space="preserve">A claim against the decisions of the Asylum Commission may be filed to the </w:t>
      </w:r>
      <w:r w:rsidRPr="00380736">
        <w:rPr>
          <w:b/>
          <w:bCs/>
        </w:rPr>
        <w:t>Administrative Court</w:t>
      </w:r>
      <w:r w:rsidRPr="00380736">
        <w:t>, under the Law on Administrative Disputes.</w:t>
      </w:r>
      <w:r w:rsidRPr="00380736">
        <w:rPr>
          <w:rStyle w:val="FootnoteReference"/>
        </w:rPr>
        <w:footnoteReference w:id="130"/>
      </w:r>
    </w:p>
    <w:p w14:paraId="52DD1076" w14:textId="12BB86F1" w:rsidR="00D85807" w:rsidRPr="00380736" w:rsidRDefault="00D85807" w:rsidP="00B06E9C">
      <w:pPr>
        <w:pStyle w:val="TableParagraph"/>
        <w:spacing w:line="312" w:lineRule="auto"/>
        <w:rPr>
          <w:rStyle w:val="IntenseEmphasis"/>
          <w:rFonts w:cs="Times New Roman"/>
        </w:rPr>
      </w:pPr>
      <w:r w:rsidRPr="00380736">
        <w:rPr>
          <w:rStyle w:val="IntenseEmphasis"/>
        </w:rPr>
        <w:t xml:space="preserve">Under the </w:t>
      </w:r>
      <w:r w:rsidR="009817AD">
        <w:rPr>
          <w:rStyle w:val="IntenseEmphasis"/>
        </w:rPr>
        <w:t>new</w:t>
      </w:r>
      <w:r w:rsidRPr="00380736">
        <w:rPr>
          <w:rStyle w:val="IntenseEmphasis"/>
        </w:rPr>
        <w:t xml:space="preserve"> Law on Asylum and Temporary Protection, the same asylum procedure is envisaged with regard to the authorities in charge of making decisions on asylum. However, the Law closely defines grounds of persecution,</w:t>
      </w:r>
      <w:r w:rsidR="009817AD">
        <w:rPr>
          <w:rStyle w:val="FootnoteReference"/>
          <w:iCs/>
          <w:color w:val="C00000"/>
        </w:rPr>
        <w:footnoteReference w:id="131"/>
      </w:r>
      <w:r w:rsidR="009817AD" w:rsidRPr="00380736" w:rsidDel="009817AD">
        <w:rPr>
          <w:rStyle w:val="IntenseEmphasis"/>
        </w:rPr>
        <w:t xml:space="preserve"> </w:t>
      </w:r>
      <w:r w:rsidRPr="00380736">
        <w:rPr>
          <w:rStyle w:val="IntenseEmphasis"/>
        </w:rPr>
        <w:t>acts of persecution</w:t>
      </w:r>
      <w:r w:rsidR="009817AD">
        <w:rPr>
          <w:rStyle w:val="FootnoteReference"/>
          <w:iCs/>
          <w:color w:val="C00000"/>
        </w:rPr>
        <w:footnoteReference w:id="132"/>
      </w:r>
      <w:r w:rsidR="009817AD">
        <w:rPr>
          <w:rStyle w:val="IntenseEmphasis"/>
        </w:rPr>
        <w:t xml:space="preserve"> </w:t>
      </w:r>
      <w:r w:rsidRPr="00380736">
        <w:rPr>
          <w:rStyle w:val="IntenseEmphasis"/>
        </w:rPr>
        <w:t>and actors of persecution.</w:t>
      </w:r>
      <w:r w:rsidR="009817AD">
        <w:rPr>
          <w:rStyle w:val="FootnoteReference"/>
          <w:iCs/>
          <w:color w:val="C00000"/>
        </w:rPr>
        <w:footnoteReference w:id="133"/>
      </w:r>
      <w:r w:rsidRPr="00380736">
        <w:rPr>
          <w:rStyle w:val="IntenseEmphasis"/>
        </w:rPr>
        <w:t xml:space="preserve"> Moreover, the Draft Law closely regulates some stages of the asylum procedure, such as the interview, and provides precise time limits for conducting some activities. For the first time, an accelerated asylum procedure is introduced if it has been established that the Applicant: 1) has presented only the facts that are irrelevant for the assessment of the Application; 2) has consciously misled the Asylum Office by presenting false information or forged documents; 3) has deliberately destroyed or hidden documents that establish identity and/or </w:t>
      </w:r>
      <w:r w:rsidRPr="00380736">
        <w:rPr>
          <w:rStyle w:val="IntenseEmphasis"/>
        </w:rPr>
        <w:lastRenderedPageBreak/>
        <w:t xml:space="preserve">nationality; 4) has presented manifestly inconsistent, contradictory, inaccurate, or unconvincing statements 5) has lodged the Subsequent Asylum Application; 6) has lodged the Application for the clear purpose of postponing or preventing the enforcement of a decision that would result in his/her removal from the Republic of Serbia; 7) presents a serious danger to the national security or public order; and 8) when possible, apply the concept of safe country of origin. </w:t>
      </w:r>
    </w:p>
    <w:p w14:paraId="05CD57E3" w14:textId="77777777" w:rsidR="00D85807" w:rsidRPr="00380736" w:rsidRDefault="00D85807" w:rsidP="00B06E9C">
      <w:pPr>
        <w:pStyle w:val="BodyText"/>
        <w:spacing w:line="312" w:lineRule="auto"/>
      </w:pPr>
    </w:p>
    <w:p w14:paraId="31B14AD9" w14:textId="77777777" w:rsidR="00D85807" w:rsidRPr="00380736" w:rsidRDefault="00D85807" w:rsidP="00B06E9C">
      <w:pPr>
        <w:pStyle w:val="Heading3"/>
        <w:spacing w:before="120" w:line="312" w:lineRule="auto"/>
      </w:pPr>
      <w:bookmarkStart w:id="67" w:name="_Toc505443846"/>
      <w:bookmarkStart w:id="68" w:name="_Toc514242714"/>
      <w:r w:rsidRPr="00380736">
        <w:rPr>
          <w:bCs/>
        </w:rPr>
        <w:t>3.1.3.</w:t>
      </w:r>
      <w:r w:rsidRPr="00380736">
        <w:rPr>
          <w:b w:val="0"/>
        </w:rPr>
        <w:t xml:space="preserve"> </w:t>
      </w:r>
      <w:r w:rsidRPr="00380736">
        <w:rPr>
          <w:bCs/>
        </w:rPr>
        <w:t>Strategic documents</w:t>
      </w:r>
      <w:bookmarkEnd w:id="67"/>
      <w:bookmarkEnd w:id="68"/>
    </w:p>
    <w:p w14:paraId="79914730" w14:textId="77777777" w:rsidR="00D85807" w:rsidRPr="00380736" w:rsidRDefault="00D85807" w:rsidP="00B06E9C">
      <w:pPr>
        <w:spacing w:line="312" w:lineRule="auto"/>
      </w:pPr>
    </w:p>
    <w:p w14:paraId="5564ECE7" w14:textId="77777777" w:rsidR="00D85807" w:rsidRPr="00380736" w:rsidRDefault="00D85807" w:rsidP="00B06E9C">
      <w:pPr>
        <w:spacing w:line="312" w:lineRule="auto"/>
      </w:pPr>
      <w:r w:rsidRPr="00380736">
        <w:t xml:space="preserve">Besides the relevant legal framework, strategic documents adopted in the Republic of Serbia are of particular importance. </w:t>
      </w:r>
    </w:p>
    <w:p w14:paraId="1BE14C7C" w14:textId="77777777" w:rsidR="00D85807" w:rsidRPr="00380736" w:rsidRDefault="00D85807" w:rsidP="00B06E9C">
      <w:pPr>
        <w:spacing w:line="312" w:lineRule="auto"/>
      </w:pPr>
      <w:r w:rsidRPr="00380736">
        <w:t>Over the past several decades, migration management policies have increasingly become an important area of public policies at national and international level. Increasingly complex and detailed provisions, increasing number of institutions and policies reflect efforts to manage migration, both the desired and regular ones, and the irregular ones, more efficiently. For the first time, since migration started being monitored on its territory, Serbia prepared its 2010 Migration Profile on its own, as a document that provides a better insight in migration flows and their causes. Also, it adopted the following strategies:</w:t>
      </w:r>
    </w:p>
    <w:p w14:paraId="2D400079" w14:textId="77777777" w:rsidR="00D85807" w:rsidRPr="00380736" w:rsidRDefault="00D85807" w:rsidP="00B06E9C">
      <w:pPr>
        <w:spacing w:line="312" w:lineRule="auto"/>
      </w:pPr>
      <w:r w:rsidRPr="00380736">
        <w:t xml:space="preserve">The </w:t>
      </w:r>
      <w:r w:rsidRPr="00380736">
        <w:rPr>
          <w:b/>
          <w:bCs/>
        </w:rPr>
        <w:t>Migration Management Strategy</w:t>
      </w:r>
      <w:r w:rsidRPr="00380736">
        <w:rPr>
          <w:rStyle w:val="FootnoteReference"/>
        </w:rPr>
        <w:footnoteReference w:id="134"/>
      </w:r>
      <w:r w:rsidRPr="00380736">
        <w:t xml:space="preserve"> defines key objectives and measures in the field of irregular migration and asylum policy. It provides for the following main migration management elements: 1) Visa policy; 2) integrated border management 3) regulated residence of aliens; 4) mechanism for integrating migrants into the society; 5) overall protection of citizens working abroad; and 6) active employment policy. Values on which migration management is based: 1) security of state borders; 2) respect for human rights of all migrants; 3)  facilitation of the integration of vulnerable migrant groups into society; 4) well-developed international cooperation; 5) non-discrimination principle; 6) facilitation of family reunification; and 7) meeting the needs of all stakeholders.</w:t>
      </w:r>
    </w:p>
    <w:p w14:paraId="0B5EEA1E" w14:textId="77777777" w:rsidR="00D85807" w:rsidRPr="00380736" w:rsidRDefault="00D85807" w:rsidP="00B06E9C">
      <w:pPr>
        <w:spacing w:line="312" w:lineRule="auto"/>
      </w:pPr>
      <w:r w:rsidRPr="00380736">
        <w:rPr>
          <w:b/>
          <w:bCs/>
        </w:rPr>
        <w:t>Integrated Border Management Strategy</w:t>
      </w:r>
      <w:r w:rsidRPr="00380736">
        <w:rPr>
          <w:rStyle w:val="FootnoteReference"/>
        </w:rPr>
        <w:footnoteReference w:id="135"/>
      </w:r>
      <w:r w:rsidRPr="00380736">
        <w:t xml:space="preserve"> (2017 - 2020) provides for main goals of the basic border services control: security of citizens, removal of threats to the state border, protection of public order and security of the Republic of Serbia, protection of health and environment, and protection of financial interests and facilitation of international trade. There are two basic principles of efficient border </w:t>
      </w:r>
      <w:r w:rsidRPr="00380736">
        <w:lastRenderedPageBreak/>
        <w:t xml:space="preserve">management: 1) Openness of borders for trade and movement of persons, with full respect for human rights and freedoms and 2) closeness of borders for all criminal activities. The general goal of the Strategy is an efficient and effective integrated border management, as well as enhanced cooperation at all levels and strengthened administrative, infrastructural and technical capacities of all border services. Integrated border management should contribute to the following objectives: 1) adequate assessment of threats and measures for tackling them; 2) protection of public order and security of the Republic of Serbia; 3) facilitation of movement of travellers and goods across the state border; and 4) protection of public health and environment. </w:t>
      </w:r>
    </w:p>
    <w:p w14:paraId="5348314D" w14:textId="77777777" w:rsidR="00D85807" w:rsidRPr="00380736" w:rsidRDefault="00D85807" w:rsidP="00B06E9C">
      <w:pPr>
        <w:spacing w:line="312" w:lineRule="auto"/>
      </w:pPr>
      <w:r w:rsidRPr="00380736">
        <w:rPr>
          <w:b/>
          <w:bCs/>
        </w:rPr>
        <w:t>Strategy for Combating Illegal Migration in the Republic of Serbia (</w:t>
      </w:r>
      <w:r w:rsidRPr="00380736">
        <w:t>2009-2014)</w:t>
      </w:r>
      <w:r w:rsidRPr="00380736">
        <w:rPr>
          <w:rStyle w:val="FootnoteReference"/>
        </w:rPr>
        <w:footnoteReference w:id="136"/>
      </w:r>
      <w:r w:rsidRPr="00380736">
        <w:rPr>
          <w:b/>
          <w:bCs/>
        </w:rPr>
        <w:t xml:space="preserve"> - </w:t>
      </w:r>
      <w:r w:rsidRPr="00380736">
        <w:t>it highlights the values on which combat against illegal migration is based, such as, inter alia: lawfulness in the operation of public authorities, security of Serbian citizens, and the respect for people and their needs, protection of fundamental human rights and freedoms, especially the right to life, health and personal safety, humane treatment of illegal migrants, respect for the principle of family reunification, and protection of asylum seekers. This strategic document has still not been replaced although the time period for which it was adopted has expired, but a new Strategy has been prepared and its adoption is expected in the forthcoming period.</w:t>
      </w:r>
    </w:p>
    <w:p w14:paraId="13983DDA" w14:textId="77777777" w:rsidR="00D85807" w:rsidRPr="00380736" w:rsidRDefault="00D85807" w:rsidP="00B06E9C">
      <w:pPr>
        <w:spacing w:line="312" w:lineRule="auto"/>
      </w:pPr>
      <w:r w:rsidRPr="00380736">
        <w:rPr>
          <w:b/>
          <w:bCs/>
        </w:rPr>
        <w:t xml:space="preserve">Strategy for Prevention and Protection against Discrimination </w:t>
      </w:r>
      <w:r w:rsidRPr="00380736">
        <w:t xml:space="preserve">(2014 – 2018) </w:t>
      </w:r>
      <w:r>
        <w:t xml:space="preserve">- </w:t>
      </w:r>
      <w:r w:rsidRPr="00380736">
        <w:t xml:space="preserve">whose goal is to decrease all forms and special cases of discrimination. The Strategy underlines a particular vulnerable position of asylum seekers and refugees and indicates the issue of mixed migration flows and increased number of irregular migrants present in Serbia. The general goal of the Strategy is a legislative reform and implementation of existing provisions to enable equal access of refugees, asylum seekers and other migratory communities to their rights, pursuant to international and regional standards; and undertaking measures to eliminate all forms of discriminatory practice. </w:t>
      </w:r>
    </w:p>
    <w:p w14:paraId="528996BB" w14:textId="77777777" w:rsidR="00D85807" w:rsidRPr="00380736" w:rsidRDefault="00D85807" w:rsidP="00B06E9C">
      <w:pPr>
        <w:spacing w:line="312" w:lineRule="auto"/>
      </w:pPr>
      <w:r w:rsidRPr="00380736">
        <w:rPr>
          <w:b/>
          <w:bCs/>
        </w:rPr>
        <w:t>Strategy for Preventing and Combating trafficking in Human Beings, particularly in women and children and protection of victims</w:t>
      </w:r>
      <w:r w:rsidRPr="00380736">
        <w:t xml:space="preserve"> (2017 - 2022) - its purpose is to ensure a comprehensive and consistent response of the society to human trafficking, in line with the dynamics of new challenges, risks and threats, by improving the prevention system, assistance to and protection of victims and by suppressing trafficking in human being, particularly women and children. The Strategy particularly stresses that among irregular migrants, refugees and asylum seekers there are categories of people particularly vulnerable to human trafficking and exploitation and that they should be identified and protected, particularly young girls and unaccompanied children.</w:t>
      </w:r>
    </w:p>
    <w:p w14:paraId="0368692A" w14:textId="77777777" w:rsidR="00D85807" w:rsidRPr="00380736" w:rsidRDefault="00D85807" w:rsidP="00B06E9C">
      <w:pPr>
        <w:spacing w:line="312" w:lineRule="auto"/>
      </w:pPr>
      <w:r w:rsidRPr="00380736">
        <w:rPr>
          <w:b/>
          <w:bCs/>
        </w:rPr>
        <w:lastRenderedPageBreak/>
        <w:t>National Strategy for Preventing and Protecting Children from Violence</w:t>
      </w:r>
      <w:r w:rsidRPr="00380736">
        <w:t xml:space="preserve"> (2008) - it indicates an immediate need for suppressing violence against children, which is a severe infringement of children’s rights, causes their suffering and seriously jeopardises their development, well-being, and even their lives, and consequences of it are usually very damaging and long-lasting. </w:t>
      </w:r>
    </w:p>
    <w:p w14:paraId="579732F1" w14:textId="77777777" w:rsidR="00D85807" w:rsidRPr="00380736" w:rsidRDefault="00D85807" w:rsidP="00B06E9C">
      <w:pPr>
        <w:spacing w:line="312" w:lineRule="auto"/>
      </w:pPr>
      <w:r w:rsidRPr="00380736">
        <w:rPr>
          <w:b/>
          <w:bCs/>
        </w:rPr>
        <w:t>National Strategy for Preventing and Combating Violence against Women in Family and in Intimate Partner Relationships</w:t>
      </w:r>
      <w:r w:rsidRPr="00380736">
        <w:t xml:space="preserve"> - its purpose is to improve the protection of women against violence in family and partner relationships by providing support to all stakeholders in activities aimed at preventing and combating all forms of violence. Migrant and refugee women are recognised as a particularly vulnerable group of women who need to be empowered and informed that violence is a severe infringement of human rights and that it should be reported and that they should use the available protection mechanisms.</w:t>
      </w:r>
    </w:p>
    <w:p w14:paraId="5E8A3AB7" w14:textId="77777777" w:rsidR="00D85807" w:rsidRPr="00380736" w:rsidRDefault="00D85807" w:rsidP="00B06E9C">
      <w:pPr>
        <w:spacing w:line="312" w:lineRule="auto"/>
      </w:pPr>
      <w:r w:rsidRPr="00380736">
        <w:rPr>
          <w:b/>
          <w:bCs/>
        </w:rPr>
        <w:t>Social Protection Development Strategy</w:t>
      </w:r>
      <w:r w:rsidRPr="00380736">
        <w:t xml:space="preserve"> - its purpose is the establishment of an efficient social protection system that needs to respond to the needs of the citizens in new circumstances and support vulnerable and marginalised individuals and groups who need an organised assistance of the community. The main strategic development directions identified in it are the following: ensuring quality social protection services, building up professional capacities of social welfare institutions’ staff, cooperation and joint action of all stakeholders.   Principles of the reform of social protection system are focused on the development of an integral social protection aimed at maintaining and improving the quality of life of vulnerable individuals and groups. These are based on the development of respect for and indivisibility of human rights, by applying the following principles: 1) the best interest of the beneficiary, 2) availability of services, 3) least restrictive environment, 4) participation, responsibility and independence of beneficiaries, and 5) continuous protection and freedom of choice of services and service providers. </w:t>
      </w:r>
    </w:p>
    <w:p w14:paraId="77FB5F49" w14:textId="77777777" w:rsidR="00D85807" w:rsidRPr="00380736" w:rsidRDefault="00D85807" w:rsidP="00B06E9C">
      <w:pPr>
        <w:spacing w:line="312" w:lineRule="auto"/>
      </w:pPr>
    </w:p>
    <w:p w14:paraId="01836770" w14:textId="77777777" w:rsidR="00D85807" w:rsidRPr="00380736" w:rsidRDefault="00D85807" w:rsidP="00B06E9C">
      <w:pPr>
        <w:pStyle w:val="Heading2"/>
        <w:spacing w:before="120" w:line="312" w:lineRule="auto"/>
      </w:pPr>
      <w:bookmarkStart w:id="69" w:name="_Toc505443847"/>
      <w:bookmarkStart w:id="70" w:name="_Toc514242715"/>
      <w:r w:rsidRPr="00380736">
        <w:t>3.2.</w:t>
      </w:r>
      <w:r w:rsidRPr="00380736">
        <w:rPr>
          <w:b w:val="0"/>
          <w:bCs w:val="0"/>
        </w:rPr>
        <w:t xml:space="preserve"> </w:t>
      </w:r>
      <w:r w:rsidRPr="00380736">
        <w:t>Institutional Framework for Migrant Protection</w:t>
      </w:r>
      <w:bookmarkEnd w:id="69"/>
      <w:bookmarkEnd w:id="70"/>
    </w:p>
    <w:p w14:paraId="2923E72A" w14:textId="77777777" w:rsidR="00D85807" w:rsidRPr="00380736" w:rsidRDefault="00D85807" w:rsidP="00B06E9C">
      <w:pPr>
        <w:spacing w:line="312" w:lineRule="auto"/>
      </w:pPr>
    </w:p>
    <w:p w14:paraId="616807EE" w14:textId="277D6547" w:rsidR="00D85807" w:rsidRPr="00380736" w:rsidRDefault="00D85807" w:rsidP="00B06E9C">
      <w:pPr>
        <w:spacing w:line="312" w:lineRule="auto"/>
      </w:pPr>
      <w:r w:rsidRPr="00380736">
        <w:t>Migration management is in its nature a cross-cutting issue, which means that several public authorities share a responsibility for it. The institutional framework in this area is defined in accordance with relevant strategic documents, and with responsibilities that some public authorities have in the field of migration under the Law on Ministries</w:t>
      </w:r>
      <w:r w:rsidRPr="00380736">
        <w:rPr>
          <w:rStyle w:val="FootnoteReference"/>
        </w:rPr>
        <w:footnoteReference w:id="137"/>
      </w:r>
      <w:r w:rsidRPr="00380736">
        <w:t xml:space="preserve">, Law on Asylum and the Law on </w:t>
      </w:r>
      <w:r w:rsidR="00E313A9">
        <w:t>Foreigners</w:t>
      </w:r>
      <w:r w:rsidRPr="00380736">
        <w:t xml:space="preserve">. Particularly important is the </w:t>
      </w:r>
      <w:r w:rsidRPr="00380736">
        <w:rPr>
          <w:b/>
          <w:bCs/>
        </w:rPr>
        <w:lastRenderedPageBreak/>
        <w:t>Law on Migration Management</w:t>
      </w:r>
      <w:r w:rsidRPr="00380736">
        <w:t>,</w:t>
      </w:r>
      <w:r w:rsidRPr="00380736">
        <w:rPr>
          <w:rStyle w:val="FootnoteReference"/>
        </w:rPr>
        <w:footnoteReference w:id="138"/>
      </w:r>
      <w:r w:rsidRPr="00380736">
        <w:t xml:space="preserve"> which is a normative framework for planned and organised monitoring of external and internal migratory movements, creating and implementing a clear migration policy, and other issues relevant for the migration management system. This Law stipulates new responsibilities of the Commissariat for Refugees, whose name has been changed to the Commissariat for Refugees and Migration, and the Council for Migration on the territory of the Autonomous Province and local government units is also envisaged.  </w:t>
      </w:r>
    </w:p>
    <w:p w14:paraId="6F051A59" w14:textId="77777777" w:rsidR="00D85807" w:rsidRPr="00380736" w:rsidRDefault="00D85807" w:rsidP="00B06E9C">
      <w:pPr>
        <w:spacing w:line="312" w:lineRule="auto"/>
      </w:pPr>
    </w:p>
    <w:p w14:paraId="31D0CB9C" w14:textId="77777777" w:rsidR="00D85807" w:rsidRPr="00380736" w:rsidRDefault="00D85807" w:rsidP="00B06E9C">
      <w:pPr>
        <w:pStyle w:val="Heading3"/>
        <w:spacing w:before="120" w:line="312" w:lineRule="auto"/>
      </w:pPr>
      <w:bookmarkStart w:id="71" w:name="_Toc505443848"/>
      <w:bookmarkStart w:id="72" w:name="_Toc514242716"/>
      <w:r w:rsidRPr="00380736">
        <w:rPr>
          <w:bCs/>
        </w:rPr>
        <w:t>3.2.1.</w:t>
      </w:r>
      <w:r w:rsidRPr="00380736">
        <w:rPr>
          <w:b w:val="0"/>
        </w:rPr>
        <w:t xml:space="preserve"> </w:t>
      </w:r>
      <w:r w:rsidRPr="00380736">
        <w:rPr>
          <w:bCs/>
        </w:rPr>
        <w:t>Migration Management Stakeholders</w:t>
      </w:r>
      <w:bookmarkEnd w:id="71"/>
      <w:bookmarkEnd w:id="72"/>
    </w:p>
    <w:p w14:paraId="321FDC24" w14:textId="77777777" w:rsidR="00D85807" w:rsidRPr="00380736" w:rsidRDefault="00D85807" w:rsidP="00B06E9C">
      <w:pPr>
        <w:spacing w:line="312" w:lineRule="auto"/>
      </w:pPr>
    </w:p>
    <w:p w14:paraId="0B4D1AF6" w14:textId="77777777" w:rsidR="00D85807" w:rsidRPr="00380736" w:rsidRDefault="00D85807" w:rsidP="009E31D0">
      <w:pPr>
        <w:pStyle w:val="Heading4"/>
      </w:pPr>
      <w:r w:rsidRPr="00380736">
        <w:t>3.2.1.1. National level</w:t>
      </w:r>
    </w:p>
    <w:p w14:paraId="28100697" w14:textId="77777777" w:rsidR="00D85807" w:rsidRPr="00380736" w:rsidRDefault="00D85807" w:rsidP="00B06E9C">
      <w:pPr>
        <w:spacing w:line="312" w:lineRule="auto"/>
      </w:pPr>
    </w:p>
    <w:p w14:paraId="09D9A3AE" w14:textId="77777777" w:rsidR="00D85807" w:rsidRPr="00380736" w:rsidRDefault="00D85807" w:rsidP="00B06E9C">
      <w:pPr>
        <w:spacing w:line="312" w:lineRule="auto"/>
      </w:pPr>
      <w:r w:rsidRPr="00380736">
        <w:t xml:space="preserve">The </w:t>
      </w:r>
      <w:r w:rsidRPr="00380736">
        <w:rPr>
          <w:b/>
          <w:bCs/>
        </w:rPr>
        <w:t>Ministry of Interior</w:t>
      </w:r>
      <w:r w:rsidRPr="00380736">
        <w:t xml:space="preserve"> - </w:t>
      </w:r>
      <w:r w:rsidRPr="00380736">
        <w:rPr>
          <w:shd w:val="clear" w:color="auto" w:fill="FFFFFF"/>
        </w:rPr>
        <w:t xml:space="preserve">security of the state border and the control of border crossing and movement and residence within the zone of border crossing points; combating cross-border crime; residence of aliens; illegal migration; asylum. The Border Police Directorate is organised at </w:t>
      </w:r>
      <w:r w:rsidRPr="00380736">
        <w:t>central, regional and local levels and it conducts it duties through 8 regional centres comprising Border Police stations: 47 stations for the surveillance of state border and 40 stations for border checks.</w:t>
      </w:r>
    </w:p>
    <w:p w14:paraId="7D68EEFF" w14:textId="77777777" w:rsidR="00D85807" w:rsidRPr="00380736" w:rsidRDefault="00D85807" w:rsidP="00B06E9C">
      <w:pPr>
        <w:spacing w:line="312" w:lineRule="auto"/>
      </w:pPr>
      <w:r w:rsidRPr="00380736">
        <w:t xml:space="preserve">The </w:t>
      </w:r>
      <w:r w:rsidRPr="00380736">
        <w:rPr>
          <w:b/>
          <w:bCs/>
        </w:rPr>
        <w:t>Ministry of Finance - Customs Administration and the Department for Combating Transborder Crime</w:t>
      </w:r>
      <w:r w:rsidRPr="00380736">
        <w:t xml:space="preserve"> - protection against unlawful and illegal trade; protection against illegal migration; security and protection of people and environment; protection against human trafficking.</w:t>
      </w:r>
    </w:p>
    <w:p w14:paraId="3DA5B3F5" w14:textId="77777777" w:rsidR="00D85807" w:rsidRPr="00380736" w:rsidRDefault="00D85807" w:rsidP="00B06E9C">
      <w:pPr>
        <w:spacing w:line="312" w:lineRule="auto"/>
      </w:pPr>
      <w:r w:rsidRPr="00380736">
        <w:t xml:space="preserve">The </w:t>
      </w:r>
      <w:r w:rsidRPr="00380736">
        <w:rPr>
          <w:b/>
          <w:bCs/>
        </w:rPr>
        <w:t xml:space="preserve">Ministry of Foreign Affairs </w:t>
      </w:r>
      <w:r w:rsidRPr="00380736">
        <w:t>- issuance of visas and implementation of visa policy, in cooperation with the Ministry of Interior of the Republic of Serbia - Border Police Directorate, with regional police directorates and border crossings and Security Intelligence Agency; examination of the situation in the country of origin; diplomatic guarantees in case of expulsion.</w:t>
      </w:r>
    </w:p>
    <w:p w14:paraId="18F599A5" w14:textId="77777777" w:rsidR="00D85807" w:rsidRPr="00380736" w:rsidRDefault="00D85807" w:rsidP="00B06E9C">
      <w:pPr>
        <w:spacing w:line="312" w:lineRule="auto"/>
      </w:pPr>
      <w:r w:rsidRPr="00380736">
        <w:rPr>
          <w:rFonts w:eastAsia="Times New Roman"/>
        </w:rPr>
        <w:t xml:space="preserve">The </w:t>
      </w:r>
      <w:r w:rsidRPr="00380736">
        <w:rPr>
          <w:rFonts w:eastAsia="Times New Roman"/>
          <w:b/>
          <w:bCs/>
        </w:rPr>
        <w:t>Ministry of Labour, Employment, Veteran and Social Affairs</w:t>
      </w:r>
      <w:r w:rsidRPr="00380736">
        <w:rPr>
          <w:rFonts w:eastAsia="Times New Roman"/>
        </w:rPr>
        <w:t xml:space="preserve"> - social protection system; </w:t>
      </w:r>
      <w:r w:rsidRPr="00380736">
        <w:t xml:space="preserve">anti-discrimination policy; family legal protection system; ensuring enjoyment of rights of and integration of refugees and displaced persons, returnees under readmission agreements, protection of migrants and unaccompanied children. </w:t>
      </w:r>
    </w:p>
    <w:p w14:paraId="2114080A" w14:textId="77777777" w:rsidR="00D85807" w:rsidRPr="00380736" w:rsidRDefault="00D85807" w:rsidP="00B06E9C">
      <w:pPr>
        <w:spacing w:line="312" w:lineRule="auto"/>
      </w:pPr>
      <w:r w:rsidRPr="00380736">
        <w:lastRenderedPageBreak/>
        <w:t xml:space="preserve">The </w:t>
      </w:r>
      <w:r w:rsidRPr="00380736">
        <w:rPr>
          <w:b/>
          <w:bCs/>
        </w:rPr>
        <w:t xml:space="preserve">Ministry of Health </w:t>
      </w:r>
      <w:r w:rsidRPr="00380736">
        <w:t xml:space="preserve">- organising healthcare, health inspection; </w:t>
      </w:r>
      <w:r w:rsidRPr="00380736">
        <w:rPr>
          <w:shd w:val="clear" w:color="auto" w:fill="FFFFFF"/>
        </w:rPr>
        <w:t>ensuring healthcare from public revenues; healthcare for aliens; protection of population from diseases.</w:t>
      </w:r>
    </w:p>
    <w:p w14:paraId="18852AD9" w14:textId="77777777" w:rsidR="00D85807" w:rsidRPr="00380736" w:rsidRDefault="00D85807" w:rsidP="00B06E9C">
      <w:pPr>
        <w:spacing w:line="312" w:lineRule="auto"/>
      </w:pPr>
      <w:r w:rsidRPr="00380736">
        <w:rPr>
          <w:rFonts w:eastAsia="Times New Roman"/>
        </w:rPr>
        <w:t xml:space="preserve">The </w:t>
      </w:r>
      <w:r w:rsidRPr="00380736">
        <w:rPr>
          <w:rFonts w:eastAsia="Times New Roman"/>
          <w:b/>
          <w:bCs/>
        </w:rPr>
        <w:t>Ministry of Education, Science and Technological Development</w:t>
      </w:r>
      <w:r w:rsidRPr="00380736">
        <w:rPr>
          <w:rFonts w:eastAsia="Times New Roman"/>
        </w:rPr>
        <w:t xml:space="preserve"> -</w:t>
      </w:r>
      <w:r w:rsidRPr="00380736">
        <w:t xml:space="preserve">organising classes for migrant children; inspection surveillance; improvement of social care for pupils and students with special needs. </w:t>
      </w:r>
    </w:p>
    <w:p w14:paraId="47C977AF" w14:textId="77777777" w:rsidR="00D85807" w:rsidRPr="00380736" w:rsidRDefault="00D85807" w:rsidP="00B06E9C">
      <w:pPr>
        <w:spacing w:line="312" w:lineRule="auto"/>
      </w:pPr>
      <w:r w:rsidRPr="00380736">
        <w:t xml:space="preserve">The </w:t>
      </w:r>
      <w:r w:rsidRPr="00380736">
        <w:rPr>
          <w:b/>
          <w:bCs/>
        </w:rPr>
        <w:t>Ministry of Public Administration and Local Self-Government</w:t>
      </w:r>
      <w:r w:rsidRPr="00380736">
        <w:t xml:space="preserve"> - performs public administration tasks related to preparation of provisions on human and minority rights and provides support to local self-government units in ensuring lawfulness and efficiency of their work.</w:t>
      </w:r>
    </w:p>
    <w:p w14:paraId="17015EE6" w14:textId="77777777" w:rsidR="00D85807" w:rsidRPr="00380736" w:rsidRDefault="00D85807" w:rsidP="00B06E9C">
      <w:pPr>
        <w:spacing w:line="312" w:lineRule="auto"/>
        <w:rPr>
          <w:color w:val="000000" w:themeColor="text1"/>
        </w:rPr>
      </w:pPr>
      <w:r w:rsidRPr="00380736">
        <w:t xml:space="preserve">The </w:t>
      </w:r>
      <w:r w:rsidRPr="00380736">
        <w:rPr>
          <w:b/>
          <w:bCs/>
        </w:rPr>
        <w:t>Commissariat for Refugees and Migration</w:t>
      </w:r>
      <w:r w:rsidRPr="00380736">
        <w:t xml:space="preserve"> - the Law on Migration Management had extended the responsibilities of the Commissariat for Refugees and Migration. Thus, since 2012, the Commissariat has been, </w:t>
      </w:r>
      <w:r w:rsidRPr="00380736">
        <w:rPr>
          <w:i/>
          <w:iCs/>
        </w:rPr>
        <w:t>inter alia,:</w:t>
      </w:r>
      <w:r w:rsidRPr="00380736">
        <w:t xml:space="preserve"> proposing to the Government migration policy goals and priorities; measures aimed at positive effects of legal migration and combating illegal migration; monitoring implementation of migration policy measures. The Commissariat performs tasks related to defining, proposing and undertaking measures for integration of persons whose right to refuge has been recognised under the Law on Asylum; proposing programmes for developing measures for the families of aliens unlawfully staying in the territory of the Republic of Serbia and proposing programmes for providing support to voluntary return of aliens unlawfully staying in Serbia to their countries of origin. The Commissariat also has the task to collect, integrate and analyse migration management data and indicators, and to develop and regularly update the Migration Profile of the Republic of Serbia. The Commissariat cooperates with public authorities, organisations and institutions that are responsible for social protection, healthcare, education and science, and with associations. For the purpose of exchanging data, information, experience and practice related to migration management, the Commissariat may establish international cooperation with competent authorities of other states and with international organisations tackling migration issues. A particularly important responsibility of the Commissariat is to run </w:t>
      </w:r>
      <w:r w:rsidRPr="00380736">
        <w:rPr>
          <w:b/>
          <w:bCs/>
          <w:color w:val="000000" w:themeColor="text1"/>
        </w:rPr>
        <w:t>asylum centres</w:t>
      </w:r>
      <w:r w:rsidRPr="00380736">
        <w:rPr>
          <w:color w:val="000000" w:themeColor="text1"/>
        </w:rPr>
        <w:t xml:space="preserve"> that are </w:t>
      </w:r>
      <w:r>
        <w:rPr>
          <w:color w:val="000000" w:themeColor="text1"/>
        </w:rPr>
        <w:t xml:space="preserve">an integral </w:t>
      </w:r>
      <w:r w:rsidRPr="00380736">
        <w:rPr>
          <w:color w:val="000000" w:themeColor="text1"/>
        </w:rPr>
        <w:t xml:space="preserve">part of the Commissariat. Asylum seekers are provided with accommodation and basic living conditions in the Asylum Centres, until a final decision on their asylum application is made. Funds for the operation of the Centres are provided from the Budget of the Republic of Serbia. Furthermore, </w:t>
      </w:r>
      <w:r w:rsidRPr="00380736">
        <w:rPr>
          <w:b/>
          <w:bCs/>
          <w:color w:val="000000" w:themeColor="text1"/>
        </w:rPr>
        <w:t>reception centres</w:t>
      </w:r>
      <w:r w:rsidRPr="00380736">
        <w:rPr>
          <w:color w:val="000000" w:themeColor="text1"/>
        </w:rPr>
        <w:t xml:space="preserve"> are also within the Commissariat’s scope of work.</w:t>
      </w:r>
    </w:p>
    <w:p w14:paraId="2AA26DBB" w14:textId="77777777" w:rsidR="00D85807" w:rsidRPr="00380736" w:rsidRDefault="00D85807" w:rsidP="00B06E9C">
      <w:pPr>
        <w:spacing w:line="312" w:lineRule="auto"/>
      </w:pPr>
      <w:r w:rsidRPr="00380736">
        <w:t xml:space="preserve">The </w:t>
      </w:r>
      <w:r w:rsidRPr="00380736">
        <w:rPr>
          <w:b/>
          <w:bCs/>
        </w:rPr>
        <w:t>Working Group on Mixed Migration Flows of Serbia</w:t>
      </w:r>
      <w:r w:rsidRPr="00380736">
        <w:t xml:space="preserve"> - established in June 2015 to monitor and analyse the situation in this area and to propose measures for an efficient migration crisis management. Members of the Working Group are representatives of the Ministries of Interior, European Integration, Foreign Affairs, Justice, Health, the Commissariat for Refugees and Migration and the Red Cross of Serbia. </w:t>
      </w:r>
    </w:p>
    <w:p w14:paraId="3458600C" w14:textId="77777777" w:rsidR="00D85807" w:rsidRPr="00380736" w:rsidRDefault="00D85807" w:rsidP="00B06E9C">
      <w:pPr>
        <w:spacing w:line="312" w:lineRule="auto"/>
      </w:pPr>
    </w:p>
    <w:p w14:paraId="3D698048" w14:textId="77777777" w:rsidR="00D85807" w:rsidRPr="00380736" w:rsidRDefault="00D85807" w:rsidP="009E31D0">
      <w:pPr>
        <w:pStyle w:val="Heading4"/>
      </w:pPr>
      <w:r w:rsidRPr="00380736">
        <w:lastRenderedPageBreak/>
        <w:t>3.2.1.2. Local level</w:t>
      </w:r>
    </w:p>
    <w:p w14:paraId="136B0E6B" w14:textId="77777777" w:rsidR="00D85807" w:rsidRPr="00380736" w:rsidRDefault="00D85807" w:rsidP="00B06E9C">
      <w:pPr>
        <w:spacing w:line="312" w:lineRule="auto"/>
      </w:pPr>
    </w:p>
    <w:p w14:paraId="0D14E48F" w14:textId="77777777" w:rsidR="00D85807" w:rsidRPr="00380736" w:rsidRDefault="00D85807" w:rsidP="00B06E9C">
      <w:pPr>
        <w:spacing w:line="312" w:lineRule="auto"/>
      </w:pPr>
      <w:r w:rsidRPr="00380736">
        <w:rPr>
          <w:b/>
          <w:bCs/>
        </w:rPr>
        <w:t>Migration Councils</w:t>
      </w:r>
      <w:r w:rsidRPr="00380736">
        <w:t xml:space="preserve"> - For the purpose of performing advisory tasks pertaining to migration management within the territory of an autonomous province and local self-government units, the Law on Migration Management provides for the establishment of a provincial migration council and local migration councils. This authority performs the duties pertaining to: 1. monitoring  and reporting to the Commissariat on migration flows on the territory of the autonomous province or local self-government unit; 2. proposing programmes, measures and plans of activities to be undertaken for the efficient migration management on their territories; 3. undertaking other activities in the field of migration management, in accordance with the law. The composition of the Migration Council, which is regulated by the Act on its establishment, is generally comprised of representatives of executive bodies of a local self-government unit, centres for social work, police administration, employment service, the trustee as well as a representative of the municipal or city administration. Other persons can be included in the work of the Migration Council, such as representatives of the authorities responsible for health and education, a representative of associations dealing with issues relevant for migration, and other persons engaged in activities significant for migration management on the territory under their jurisdictions. The Migration Council, at the reque</w:t>
      </w:r>
      <w:r>
        <w:t>st of the Commissariat, submits</w:t>
      </w:r>
      <w:r w:rsidRPr="00380736">
        <w:t xml:space="preserve"> to the Commissariat a report on the measures taken and other issues in the field of migration management on the territory for which the Migration Council has been established.</w:t>
      </w:r>
    </w:p>
    <w:p w14:paraId="7590F293" w14:textId="77777777" w:rsidR="00D85807" w:rsidRPr="00380736" w:rsidRDefault="00D85807" w:rsidP="00B06E9C">
      <w:pPr>
        <w:spacing w:line="312" w:lineRule="auto"/>
      </w:pPr>
      <w:r w:rsidRPr="00380736">
        <w:t>The Provincial Migration Council was established by the Decision Establishing the Provincial Migration Council, for the purpose of proposing programmes, measures and plans of activities to be implemented for a more efficient migration management on the territory of Vojvodina.</w:t>
      </w:r>
      <w:r w:rsidRPr="00380736">
        <w:rPr>
          <w:rStyle w:val="FootnoteReference"/>
          <w:rFonts w:eastAsia="Times New Roman"/>
        </w:rPr>
        <w:footnoteReference w:id="139"/>
      </w:r>
    </w:p>
    <w:p w14:paraId="54B6ED2F" w14:textId="77777777" w:rsidR="00D85807" w:rsidRPr="00380736" w:rsidRDefault="00D85807" w:rsidP="00B06E9C">
      <w:pPr>
        <w:spacing w:line="312" w:lineRule="auto"/>
      </w:pPr>
    </w:p>
    <w:p w14:paraId="08B6009D" w14:textId="77777777" w:rsidR="00D85807" w:rsidRPr="00380736" w:rsidRDefault="00D85807" w:rsidP="009E31D0">
      <w:pPr>
        <w:pStyle w:val="Heading4"/>
      </w:pPr>
      <w:r w:rsidRPr="00380736">
        <w:t>3.2.1.3. Independent authorities</w:t>
      </w:r>
    </w:p>
    <w:p w14:paraId="49424706" w14:textId="77777777" w:rsidR="00D85807" w:rsidRPr="00380736" w:rsidRDefault="00D85807" w:rsidP="00B06E9C">
      <w:pPr>
        <w:spacing w:line="312" w:lineRule="auto"/>
      </w:pPr>
    </w:p>
    <w:p w14:paraId="0EAB8FAB" w14:textId="77777777" w:rsidR="00D85807" w:rsidRPr="00380736" w:rsidRDefault="00D85807" w:rsidP="00B06E9C">
      <w:pPr>
        <w:spacing w:line="312" w:lineRule="auto"/>
      </w:pPr>
      <w:r w:rsidRPr="00380736">
        <w:t xml:space="preserve">The </w:t>
      </w:r>
      <w:r w:rsidRPr="00380736">
        <w:rPr>
          <w:b/>
          <w:bCs/>
        </w:rPr>
        <w:t>Ombudsman</w:t>
      </w:r>
      <w:r w:rsidRPr="00380736">
        <w:t xml:space="preserve"> - an independent and autonomous authority that controls, by checking the allegations of complaints or acting on its own initiative, whether public administration bodies, and bodies and organizations exercising public powers, act in compliance with the principles of good governance. For the past several years, the Ombudsman has intensively monitored whether migrants' rights are respected, by visiting police stations, asylum centres, shelter for foreigners, reception centres for migrants, and informal </w:t>
      </w:r>
      <w:r w:rsidRPr="00380736">
        <w:lastRenderedPageBreak/>
        <w:t>places of gathering of migrants, and he has issued numerous recommendations for the improvement of their treatment and protection of refugees’ and migrants’ rights. Moreover, within the tasks envisaged by the National Mechanism for the Prevention of Torture, the Ombudsman paid particular attention to the protection of vulnerable groups of migrants, especially women and children.</w:t>
      </w:r>
      <w:r w:rsidRPr="00380736">
        <w:rPr>
          <w:rStyle w:val="FootnoteReference"/>
        </w:rPr>
        <w:footnoteReference w:id="140"/>
      </w:r>
    </w:p>
    <w:p w14:paraId="66B34878" w14:textId="77777777" w:rsidR="00D85807" w:rsidRPr="00380736" w:rsidRDefault="00D85807" w:rsidP="00B06E9C">
      <w:pPr>
        <w:spacing w:line="312" w:lineRule="auto"/>
      </w:pPr>
      <w:r w:rsidRPr="00380736">
        <w:t xml:space="preserve">The </w:t>
      </w:r>
      <w:r w:rsidRPr="00380736">
        <w:rPr>
          <w:b/>
          <w:bCs/>
        </w:rPr>
        <w:t xml:space="preserve">Commissioner for the Protection of Equality </w:t>
      </w:r>
      <w:r w:rsidRPr="00380736">
        <w:t>- an independent, specialized authority responsible for the prevention of and protection against all forms and types of discrimination, on any grounds. The Commissioner, responding to complaints, issues opinions establishing the presence of discrimination in concrete cases, and may recommend measures aimed at preventing further discrimination. Every person may address the Commissioner, including migrants, irrespective of their status, who may file a complaint against any person. For the past several years, a few opinions establishing the presence of discrimination, either due to humiliating and insulting speech or due to the fact that someone refused to provide services to migrants, have been issued.</w:t>
      </w:r>
      <w:r w:rsidRPr="00380736">
        <w:rPr>
          <w:rStyle w:val="FootnoteReference"/>
        </w:rPr>
        <w:footnoteReference w:id="141"/>
      </w:r>
      <w:r w:rsidRPr="00380736">
        <w:t xml:space="preserve">  </w:t>
      </w:r>
    </w:p>
    <w:p w14:paraId="06F00A06" w14:textId="77777777" w:rsidR="00D85807" w:rsidRPr="00380736" w:rsidRDefault="00D85807" w:rsidP="00B06E9C">
      <w:pPr>
        <w:spacing w:line="312" w:lineRule="auto"/>
      </w:pPr>
    </w:p>
    <w:p w14:paraId="41BD4745" w14:textId="77777777" w:rsidR="00D85807" w:rsidRPr="00380736" w:rsidRDefault="00D85807" w:rsidP="00B06E9C">
      <w:pPr>
        <w:spacing w:line="312" w:lineRule="auto"/>
        <w:jc w:val="left"/>
      </w:pPr>
      <w:r w:rsidRPr="00380736">
        <w:br w:type="page"/>
      </w:r>
    </w:p>
    <w:p w14:paraId="1563F9A9" w14:textId="77777777" w:rsidR="00D85807" w:rsidRPr="00380736" w:rsidRDefault="00D85807" w:rsidP="00B06E9C">
      <w:pPr>
        <w:spacing w:line="312" w:lineRule="auto"/>
      </w:pPr>
    </w:p>
    <w:p w14:paraId="376D88D5" w14:textId="77777777" w:rsidR="00D85807" w:rsidRPr="00380736" w:rsidRDefault="00D85807" w:rsidP="00B06E9C">
      <w:pPr>
        <w:pStyle w:val="Heading1"/>
        <w:spacing w:before="120" w:line="312" w:lineRule="auto"/>
      </w:pPr>
      <w:bookmarkStart w:id="73" w:name="_Toc505443849"/>
      <w:bookmarkStart w:id="74" w:name="_Toc514242717"/>
      <w:r w:rsidRPr="00380736">
        <w:t>CHAPTER VI:</w:t>
      </w:r>
      <w:r w:rsidRPr="00380736">
        <w:rPr>
          <w:b w:val="0"/>
          <w:bCs w:val="0"/>
        </w:rPr>
        <w:t xml:space="preserve"> </w:t>
      </w:r>
      <w:r w:rsidRPr="00380736">
        <w:t>VULNERABLE GROUPS OF MIGRANTS</w:t>
      </w:r>
      <w:bookmarkEnd w:id="73"/>
      <w:bookmarkEnd w:id="74"/>
    </w:p>
    <w:p w14:paraId="00273550" w14:textId="77777777" w:rsidR="00D85807" w:rsidRPr="00380736" w:rsidRDefault="00D85807" w:rsidP="00B06E9C">
      <w:pPr>
        <w:spacing w:line="312" w:lineRule="auto"/>
      </w:pPr>
    </w:p>
    <w:p w14:paraId="7B35010C" w14:textId="5E71EED6" w:rsidR="00D85807" w:rsidRPr="00380736" w:rsidRDefault="00D85807" w:rsidP="00B06E9C">
      <w:pPr>
        <w:pStyle w:val="Heading2"/>
        <w:spacing w:before="120" w:line="312" w:lineRule="auto"/>
      </w:pPr>
      <w:bookmarkStart w:id="75" w:name="_Toc505443850"/>
      <w:bookmarkStart w:id="76" w:name="_Toc514242718"/>
      <w:r w:rsidRPr="00BB190C">
        <w:t>4.1.</w:t>
      </w:r>
      <w:r w:rsidRPr="00BB190C">
        <w:rPr>
          <w:b w:val="0"/>
          <w:bCs w:val="0"/>
        </w:rPr>
        <w:t xml:space="preserve"> </w:t>
      </w:r>
      <w:r w:rsidRPr="00BB190C">
        <w:t xml:space="preserve"> SPECIFIC FEATURES OF </w:t>
      </w:r>
      <w:r w:rsidR="002255C5" w:rsidRPr="00BB190C">
        <w:t>VULNERABILITY</w:t>
      </w:r>
      <w:r w:rsidRPr="00BB190C">
        <w:t xml:space="preserve"> OF MIGRANTS</w:t>
      </w:r>
      <w:bookmarkEnd w:id="75"/>
      <w:bookmarkEnd w:id="76"/>
    </w:p>
    <w:p w14:paraId="1FF99008" w14:textId="77777777" w:rsidR="00F834DA" w:rsidRDefault="00F834DA" w:rsidP="00B06E9C">
      <w:pPr>
        <w:spacing w:line="312" w:lineRule="auto"/>
        <w:rPr>
          <w:rFonts w:eastAsia="Times New Roman"/>
        </w:rPr>
      </w:pPr>
      <w:r w:rsidRPr="004C6C4E">
        <w:rPr>
          <w:rFonts w:eastAsia="Times New Roman"/>
        </w:rPr>
        <w:t>Vulne</w:t>
      </w:r>
      <w:r w:rsidRPr="00F834DA">
        <w:rPr>
          <w:rFonts w:eastAsia="Times New Roman"/>
        </w:rPr>
        <w:t>rability is not inherent</w:t>
      </w:r>
      <w:r>
        <w:rPr>
          <w:rFonts w:eastAsia="Times New Roman"/>
        </w:rPr>
        <w:t>, as</w:t>
      </w:r>
      <w:r w:rsidRPr="00F834DA">
        <w:rPr>
          <w:rFonts w:eastAsia="Times New Roman"/>
        </w:rPr>
        <w:t xml:space="preserve"> </w:t>
      </w:r>
      <w:r>
        <w:rPr>
          <w:rFonts w:eastAsia="Times New Roman"/>
        </w:rPr>
        <w:t>i</w:t>
      </w:r>
      <w:r w:rsidRPr="004C6C4E">
        <w:rPr>
          <w:rFonts w:eastAsia="Times New Roman"/>
        </w:rPr>
        <w:t>ndividuals and communities are vulnerable when they are exposed</w:t>
      </w:r>
      <w:r>
        <w:rPr>
          <w:rFonts w:eastAsia="Times New Roman"/>
        </w:rPr>
        <w:t xml:space="preserve"> to risks of neglect, discrimi</w:t>
      </w:r>
      <w:r w:rsidRPr="004C6C4E">
        <w:rPr>
          <w:rFonts w:eastAsia="Times New Roman"/>
        </w:rPr>
        <w:t>nation, abuse and exploitation.</w:t>
      </w:r>
      <w:r>
        <w:rPr>
          <w:rStyle w:val="FootnoteReference"/>
          <w:rFonts w:eastAsia="Times New Roman"/>
        </w:rPr>
        <w:footnoteReference w:id="142"/>
      </w:r>
      <w:r w:rsidRPr="004C6C4E">
        <w:rPr>
          <w:rFonts w:eastAsia="Times New Roman"/>
        </w:rPr>
        <w:t xml:space="preserve"> Their level of exposure </w:t>
      </w:r>
      <w:r>
        <w:rPr>
          <w:rFonts w:eastAsia="Times New Roman"/>
        </w:rPr>
        <w:t xml:space="preserve">to vulnerability depends on the following factors: </w:t>
      </w:r>
    </w:p>
    <w:p w14:paraId="44174E0F" w14:textId="77777777" w:rsidR="00F834DA" w:rsidRDefault="00F834DA" w:rsidP="00B06E9C">
      <w:pPr>
        <w:spacing w:line="312" w:lineRule="auto"/>
        <w:rPr>
          <w:rFonts w:eastAsia="Times New Roman"/>
        </w:rPr>
      </w:pPr>
      <w:r>
        <w:rPr>
          <w:rFonts w:eastAsia="Times New Roman"/>
        </w:rPr>
        <w:t xml:space="preserve">1. </w:t>
      </w:r>
      <w:r w:rsidRPr="004C6C4E">
        <w:rPr>
          <w:rFonts w:eastAsia="Times New Roman"/>
        </w:rPr>
        <w:t xml:space="preserve"> socio-d</w:t>
      </w:r>
      <w:r w:rsidRPr="00F834DA">
        <w:rPr>
          <w:rFonts w:eastAsia="Times New Roman"/>
        </w:rPr>
        <w:t>emographic characteristics</w:t>
      </w:r>
    </w:p>
    <w:p w14:paraId="4D1A7668" w14:textId="77777777" w:rsidR="00F834DA" w:rsidRDefault="00F834DA" w:rsidP="00B06E9C">
      <w:pPr>
        <w:spacing w:line="312" w:lineRule="auto"/>
        <w:rPr>
          <w:rFonts w:eastAsia="Times New Roman"/>
        </w:rPr>
      </w:pPr>
      <w:r>
        <w:rPr>
          <w:rFonts w:eastAsia="Times New Roman"/>
        </w:rPr>
        <w:t xml:space="preserve">2. </w:t>
      </w:r>
      <w:r w:rsidRPr="004C6C4E">
        <w:rPr>
          <w:rFonts w:eastAsia="Times New Roman"/>
        </w:rPr>
        <w:t xml:space="preserve"> their capacities (including knowledge, netw</w:t>
      </w:r>
      <w:r w:rsidRPr="00F834DA">
        <w:rPr>
          <w:rFonts w:eastAsia="Times New Roman"/>
        </w:rPr>
        <w:t>orks, access to resources etc.)</w:t>
      </w:r>
    </w:p>
    <w:p w14:paraId="0B3D4F46" w14:textId="77777777" w:rsidR="00F834DA" w:rsidRDefault="00F834DA" w:rsidP="00B06E9C">
      <w:pPr>
        <w:spacing w:line="312" w:lineRule="auto"/>
        <w:rPr>
          <w:rFonts w:eastAsia="Times New Roman"/>
        </w:rPr>
      </w:pPr>
      <w:r>
        <w:rPr>
          <w:rFonts w:eastAsia="Times New Roman"/>
        </w:rPr>
        <w:t>3.</w:t>
      </w:r>
      <w:r w:rsidRPr="004C6C4E">
        <w:rPr>
          <w:rFonts w:eastAsia="Times New Roman"/>
        </w:rPr>
        <w:t xml:space="preserve"> their location (in a camp, in a spontaneous settlement, in a transit center, at the border etc.) and </w:t>
      </w:r>
    </w:p>
    <w:p w14:paraId="4A16DB97" w14:textId="77777777" w:rsidR="00F834DA" w:rsidRDefault="00F834DA" w:rsidP="00B06E9C">
      <w:pPr>
        <w:spacing w:line="312" w:lineRule="auto"/>
        <w:rPr>
          <w:rFonts w:eastAsia="Times New Roman"/>
        </w:rPr>
      </w:pPr>
      <w:r>
        <w:rPr>
          <w:rFonts w:eastAsia="Times New Roman"/>
        </w:rPr>
        <w:t xml:space="preserve">4. </w:t>
      </w:r>
      <w:r w:rsidRPr="004C6C4E">
        <w:rPr>
          <w:rFonts w:eastAsia="Times New Roman"/>
        </w:rPr>
        <w:t xml:space="preserve">the crisis induced factors having an impact on them (such as separation, loss and lack of resources and opportunities etc.). </w:t>
      </w:r>
    </w:p>
    <w:p w14:paraId="69F2FB4E" w14:textId="0C978958" w:rsidR="00F834DA" w:rsidRDefault="00F834DA" w:rsidP="00B06E9C">
      <w:pPr>
        <w:spacing w:line="312" w:lineRule="auto"/>
        <w:rPr>
          <w:rFonts w:eastAsia="Times New Roman"/>
        </w:rPr>
      </w:pPr>
      <w:r w:rsidRPr="004C6C4E">
        <w:rPr>
          <w:rFonts w:eastAsia="Times New Roman"/>
        </w:rPr>
        <w:t xml:space="preserve">All these factors </w:t>
      </w:r>
      <w:r>
        <w:rPr>
          <w:rFonts w:eastAsia="Times New Roman"/>
        </w:rPr>
        <w:t>can lead to</w:t>
      </w:r>
      <w:r w:rsidRPr="004C6C4E">
        <w:rPr>
          <w:rFonts w:eastAsia="Times New Roman"/>
        </w:rPr>
        <w:t xml:space="preserve"> different vulnerability outcomes depending on the type of risks faced</w:t>
      </w:r>
      <w:r w:rsidR="001A47A5">
        <w:rPr>
          <w:rFonts w:eastAsia="Times New Roman"/>
        </w:rPr>
        <w:t>.</w:t>
      </w:r>
      <w:r w:rsidR="001A47A5">
        <w:rPr>
          <w:rStyle w:val="FootnoteReference"/>
          <w:rFonts w:eastAsia="Times New Roman"/>
        </w:rPr>
        <w:footnoteReference w:id="143"/>
      </w:r>
      <w:r w:rsidR="001A47A5">
        <w:rPr>
          <w:rFonts w:eastAsia="Times New Roman"/>
        </w:rPr>
        <w:t xml:space="preserve"> </w:t>
      </w:r>
      <w:r w:rsidRPr="004C6C4E">
        <w:rPr>
          <w:rFonts w:eastAsia="Times New Roman"/>
        </w:rPr>
        <w:t xml:space="preserve">Therefore, it is important to conduct a context specific analysis to identify the most vulnerable individuals, groups and communities in each specific situation and assess how the exposure to risk can evolve over time. </w:t>
      </w:r>
      <w:r w:rsidR="001A47A5">
        <w:rPr>
          <w:rFonts w:eastAsia="Times New Roman"/>
        </w:rPr>
        <w:t>Situation analysis allows to identify which community or group or individuals are most at risk within a given population type and to decide who to prioritize.</w:t>
      </w:r>
      <w:r w:rsidR="001A47A5">
        <w:rPr>
          <w:rStyle w:val="FootnoteReference"/>
          <w:rFonts w:eastAsia="Times New Roman"/>
        </w:rPr>
        <w:footnoteReference w:id="144"/>
      </w:r>
      <w:r w:rsidR="001A47A5">
        <w:rPr>
          <w:rFonts w:eastAsia="Times New Roman"/>
        </w:rPr>
        <w:t xml:space="preserve">  </w:t>
      </w:r>
    </w:p>
    <w:p w14:paraId="47217190" w14:textId="043C5D89" w:rsidR="00D85807" w:rsidRPr="00380736" w:rsidRDefault="00D85807" w:rsidP="00B06E9C">
      <w:pPr>
        <w:spacing w:line="312" w:lineRule="auto"/>
      </w:pPr>
      <w:r w:rsidRPr="00380736">
        <w:t>This is why it is essential to assess the vulnerability of migrants and their need for a support in each individual case, since these will depend on particular circumstances of each individual, his/her age, gender, health, reasons for and circumstances under which he/she left the country of origin and travelled to the receiving country, and on other circumstances.  Identifying migrants with special needs is pivotal for providing them with an effective protection. The states are obliged to introduce special procedures to ensure provision of the best possible protection and assistance to vulnerable migrants</w:t>
      </w:r>
      <w:r w:rsidR="00F834DA">
        <w:t>.</w:t>
      </w:r>
    </w:p>
    <w:p w14:paraId="690E6C9D" w14:textId="34263E86" w:rsidR="00D85807" w:rsidRPr="00380736" w:rsidRDefault="001A47A5" w:rsidP="00B06E9C">
      <w:pPr>
        <w:spacing w:line="312" w:lineRule="auto"/>
      </w:pPr>
      <w:r>
        <w:lastRenderedPageBreak/>
        <w:t>States</w:t>
      </w:r>
      <w:r w:rsidR="00D85807" w:rsidRPr="00380736">
        <w:t xml:space="preserve"> must meet the human rights standards with regard to all migrants, especially to those qualified as particularly vulnerable categories of migrants. </w:t>
      </w:r>
    </w:p>
    <w:p w14:paraId="6969B1ED" w14:textId="7D0981A5"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The</w:t>
      </w:r>
      <w:r w:rsidR="001A47A5">
        <w:t xml:space="preserve"> rights </w:t>
      </w:r>
      <w:r w:rsidRPr="00380736">
        <w:t xml:space="preserve">that always need to be </w:t>
      </w:r>
      <w:r>
        <w:t>applied</w:t>
      </w:r>
      <w:r w:rsidRPr="00380736">
        <w:t xml:space="preserve"> are as follows:</w:t>
      </w:r>
    </w:p>
    <w:p w14:paraId="16DBCAB6"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right to equality and non-discrimination</w:t>
      </w:r>
    </w:p>
    <w:p w14:paraId="533054F4"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right to seek asylum</w:t>
      </w:r>
    </w:p>
    <w:p w14:paraId="0037E844"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right of a migrant to return to his/her country of origin</w:t>
      </w:r>
    </w:p>
    <w:p w14:paraId="7BD62116"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right of a migrant not to be returned to a country in which he/she would be persecuted, tortured or where he/she would not have access to an appropriate protection</w:t>
      </w:r>
    </w:p>
    <w:p w14:paraId="60C04586"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right to health and access to social and healthcare services</w:t>
      </w:r>
    </w:p>
    <w:p w14:paraId="4B38098F"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right of a child to education and respect for the principle of the child’s best interest in each stage of assistance and support, and a special status of unaccompanied children</w:t>
      </w:r>
    </w:p>
    <w:p w14:paraId="3FD391A9" w14:textId="495AD39B"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xml:space="preserve">- </w:t>
      </w:r>
      <w:r w:rsidR="001A47A5">
        <w:t>right not to be</w:t>
      </w:r>
      <w:r w:rsidRPr="00380736">
        <w:t xml:space="preserve"> arbitrar</w:t>
      </w:r>
      <w:r w:rsidR="001A47A5">
        <w:t>ily</w:t>
      </w:r>
      <w:r w:rsidRPr="00380736">
        <w:t xml:space="preserve"> de</w:t>
      </w:r>
      <w:r w:rsidR="001A47A5">
        <w:t>prived of liberty</w:t>
      </w:r>
    </w:p>
    <w:p w14:paraId="3287CAA6"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right not to be expelled, except on the basis of a lawful decision, with a possibility of its reconsideration by competent authorities</w:t>
      </w:r>
    </w:p>
    <w:p w14:paraId="1E761C5F" w14:textId="1499E805"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xml:space="preserve">- </w:t>
      </w:r>
      <w:r w:rsidR="001A47A5">
        <w:t>right not be exposed to</w:t>
      </w:r>
      <w:r w:rsidRPr="00380736">
        <w:t xml:space="preserve"> collective expulsion</w:t>
      </w:r>
    </w:p>
    <w:p w14:paraId="342B28BA" w14:textId="46FFA1F9"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xml:space="preserve">- </w:t>
      </w:r>
      <w:r w:rsidR="001A47A5">
        <w:t xml:space="preserve">right to </w:t>
      </w:r>
      <w:r w:rsidRPr="00380736">
        <w:t>assistance and support for particularly vulnerable categories of migrants</w:t>
      </w:r>
    </w:p>
    <w:p w14:paraId="2CBAD7DA" w14:textId="34696388" w:rsidR="00D85807" w:rsidRDefault="001A47A5" w:rsidP="00B06E9C">
      <w:pPr>
        <w:spacing w:line="312" w:lineRule="auto"/>
      </w:pPr>
      <w:r>
        <w:t>S</w:t>
      </w:r>
      <w:r w:rsidR="00D85807" w:rsidRPr="00380736">
        <w:t>ome categories of the persons are always at an increased risk of ill-treatment and violence, exploitation and negligence. This is why these groups will be further discussed in the text bellow.</w:t>
      </w:r>
    </w:p>
    <w:p w14:paraId="16F78237" w14:textId="77777777" w:rsidR="00D85807" w:rsidRPr="00380736" w:rsidRDefault="00D85807" w:rsidP="00B06E9C">
      <w:pPr>
        <w:spacing w:line="312" w:lineRule="auto"/>
      </w:pPr>
    </w:p>
    <w:p w14:paraId="304B3E6A" w14:textId="77777777" w:rsidR="00D85807" w:rsidRPr="00380736" w:rsidRDefault="00D85807" w:rsidP="00B06E9C">
      <w:pPr>
        <w:pStyle w:val="Heading2"/>
        <w:spacing w:before="120" w:line="312" w:lineRule="auto"/>
      </w:pPr>
      <w:bookmarkStart w:id="77" w:name="_Toc505443851"/>
      <w:bookmarkStart w:id="78" w:name="_Toc514242719"/>
      <w:r w:rsidRPr="00380736">
        <w:t>4.2.</w:t>
      </w:r>
      <w:r w:rsidRPr="00380736">
        <w:rPr>
          <w:b w:val="0"/>
          <w:bCs w:val="0"/>
        </w:rPr>
        <w:t xml:space="preserve"> </w:t>
      </w:r>
      <w:r w:rsidRPr="00380736">
        <w:t>VULNERABLE GROUPS OF MIGRANTS</w:t>
      </w:r>
      <w:bookmarkEnd w:id="77"/>
      <w:bookmarkEnd w:id="78"/>
    </w:p>
    <w:p w14:paraId="1172C030" w14:textId="77777777" w:rsidR="00D85807" w:rsidRPr="00380736" w:rsidRDefault="00D85807" w:rsidP="00B06E9C">
      <w:pPr>
        <w:spacing w:line="312" w:lineRule="auto"/>
      </w:pPr>
    </w:p>
    <w:p w14:paraId="7A43B4A5" w14:textId="03745F4D" w:rsidR="00D85807" w:rsidRPr="00380736" w:rsidRDefault="00D85807" w:rsidP="00B06E9C">
      <w:pPr>
        <w:pStyle w:val="Heading3"/>
        <w:spacing w:before="120" w:line="312" w:lineRule="auto"/>
      </w:pPr>
      <w:bookmarkStart w:id="79" w:name="_Toc505443852"/>
      <w:bookmarkStart w:id="80" w:name="_Toc514242720"/>
      <w:r w:rsidRPr="00380736">
        <w:rPr>
          <w:bCs/>
        </w:rPr>
        <w:t>4.2.1.</w:t>
      </w:r>
      <w:r w:rsidRPr="00380736">
        <w:rPr>
          <w:b w:val="0"/>
        </w:rPr>
        <w:t xml:space="preserve"> </w:t>
      </w:r>
      <w:r w:rsidR="00205A7B">
        <w:rPr>
          <w:bCs/>
        </w:rPr>
        <w:t>Separated</w:t>
      </w:r>
      <w:r w:rsidRPr="00380736">
        <w:rPr>
          <w:bCs/>
        </w:rPr>
        <w:t xml:space="preserve"> and Unaccompanied Children</w:t>
      </w:r>
      <w:bookmarkEnd w:id="79"/>
      <w:bookmarkEnd w:id="80"/>
    </w:p>
    <w:p w14:paraId="12761B86" w14:textId="77777777" w:rsidR="00D85807" w:rsidRPr="00380736" w:rsidRDefault="00D85807" w:rsidP="00B06E9C">
      <w:pPr>
        <w:spacing w:line="312" w:lineRule="auto"/>
      </w:pPr>
    </w:p>
    <w:p w14:paraId="003B1243" w14:textId="10C60181" w:rsidR="00205A7B" w:rsidRDefault="00D85807" w:rsidP="00B06E9C">
      <w:pPr>
        <w:spacing w:line="312" w:lineRule="auto"/>
      </w:pPr>
      <w:r w:rsidRPr="00380736">
        <w:t xml:space="preserve">During crises and armed conflicts, children become most vulnerable group. In such circumstances, it frequently happens that family members are separated, which puts children at an increased risk of </w:t>
      </w:r>
      <w:r w:rsidRPr="00380736">
        <w:lastRenderedPageBreak/>
        <w:t xml:space="preserve">exploitation and abuse. </w:t>
      </w:r>
      <w:r w:rsidR="00205A7B">
        <w:t>separated children are those who are separated from both parents, or from their previous legal or customary primary caregiver, but not necessarily from other relatives.</w:t>
      </w:r>
      <w:r w:rsidR="00205A7B">
        <w:rPr>
          <w:rStyle w:val="FootnoteReference"/>
        </w:rPr>
        <w:footnoteReference w:id="145"/>
      </w:r>
      <w:r w:rsidR="00205A7B">
        <w:t xml:space="preserve"> </w:t>
      </w:r>
      <w:r w:rsidR="008154A6">
        <w:t>Unaccompanied minors are those who in a country other than that of their nationality are not accompanied by a parent, guardian, or other adult, who by law or custom is responsible for them.</w:t>
      </w:r>
      <w:r w:rsidR="008154A6">
        <w:rPr>
          <w:rStyle w:val="FootnoteReference"/>
        </w:rPr>
        <w:footnoteReference w:id="146"/>
      </w:r>
      <w:r w:rsidR="008154A6">
        <w:t xml:space="preserve"> </w:t>
      </w:r>
    </w:p>
    <w:p w14:paraId="580AA7A3" w14:textId="25DF3D30" w:rsidR="00D85807" w:rsidRPr="00380736" w:rsidRDefault="00D85807" w:rsidP="00B06E9C">
      <w:pPr>
        <w:spacing w:line="312" w:lineRule="auto"/>
      </w:pPr>
      <w:r w:rsidRPr="00380736">
        <w:t xml:space="preserve">Many circumstances may result in separation of children: children are being temporarily looked after by members of the extended family or by other adults, children are displaced without their parents, children are placed in institutions because their parents are convinced that they will get better care in them, children join the army, parents move to another region in pursuit of a job, trafficking in human beings, and alike. These children frequently do not understand the language, culture and lifestyle in the host country, so without help they are at even grater risk of exploitation, discrimination and marginalisation. This is how a primary separation might occur - as a direct consequence of an emergency, and then a secondary separation may occur - as a result of other consequences of the emergency, such as poverty. The Convention relating to the Status of Refugees generally does not contain provisions relating to refugee children, so that standards of protection applied to adults are applied to them as well. </w:t>
      </w:r>
    </w:p>
    <w:p w14:paraId="2BCE0EC1" w14:textId="77777777" w:rsidR="00D85807" w:rsidRPr="00380736" w:rsidRDefault="00D85807" w:rsidP="00B06E9C">
      <w:pPr>
        <w:spacing w:line="312" w:lineRule="auto"/>
      </w:pPr>
      <w:r w:rsidRPr="00380736">
        <w:t xml:space="preserve">The </w:t>
      </w:r>
      <w:r w:rsidRPr="00380736">
        <w:rPr>
          <w:b/>
          <w:bCs/>
        </w:rPr>
        <w:t xml:space="preserve">Convention of the Rights of the Child </w:t>
      </w:r>
      <w:r w:rsidRPr="00380736">
        <w:t>lays down that, first of all, a child should always be treated in accordance with his/her status. In case of uncertainty about whether a person is a minor, states may resort to age determination methods, which must always be multidisciplinary and include assessments by psychologists, social workers, and other relevant professionals. These methods must ensure respect for dignity of the person concerned. Also, in case of uncertainty, the person concerned must be treated as a child.</w:t>
      </w:r>
      <w:r w:rsidRPr="00380736">
        <w:rPr>
          <w:rStyle w:val="FootnoteReference"/>
        </w:rPr>
        <w:footnoteReference w:id="147"/>
      </w:r>
      <w:r w:rsidRPr="00380736">
        <w:t xml:space="preserve"> </w:t>
      </w:r>
    </w:p>
    <w:p w14:paraId="1B18C33B" w14:textId="77777777" w:rsidR="00D85807" w:rsidRPr="00380736" w:rsidRDefault="00D85807" w:rsidP="00B06E9C">
      <w:pPr>
        <w:spacing w:line="312" w:lineRule="auto"/>
      </w:pPr>
      <w:r w:rsidRPr="00380736">
        <w:t>The Convention of the Rights of the Child provides for the obligation of equal treatment and ensuring the rights guaranteed under the Convention, without discrimination of any kind, irrespective of the child's or his or her parent’s or legal guardian’s status.</w:t>
      </w:r>
      <w:r w:rsidRPr="00380736">
        <w:rPr>
          <w:rStyle w:val="FootnoteReference"/>
        </w:rPr>
        <w:footnoteReference w:id="148"/>
      </w:r>
      <w:r w:rsidRPr="00380736">
        <w:t xml:space="preserve"> States Parties are obliged to take all appropriate legislative, administrative, social and educational measures to protect the child from all forms of physical or mental violence, injury or abuse, neglect or negligent treatment, maltreatment or exploitation, including sexual abuse. </w:t>
      </w:r>
    </w:p>
    <w:p w14:paraId="20065BFE" w14:textId="77777777" w:rsidR="00D85807" w:rsidRPr="00380736" w:rsidRDefault="00D85807" w:rsidP="00B06E9C">
      <w:pPr>
        <w:spacing w:line="312" w:lineRule="auto"/>
      </w:pPr>
      <w:r w:rsidRPr="00380736">
        <w:lastRenderedPageBreak/>
        <w:t xml:space="preserve">The Convention recognises four basic principles of child protection that need to be respected and that provide basis for the guardian care. </w:t>
      </w:r>
    </w:p>
    <w:p w14:paraId="2F03E389" w14:textId="77777777" w:rsidR="00D85807" w:rsidRPr="00380736" w:rsidRDefault="00D85807" w:rsidP="00B06E9C">
      <w:pPr>
        <w:spacing w:line="312" w:lineRule="auto"/>
      </w:pPr>
      <w:r w:rsidRPr="00380736">
        <w:rPr>
          <w:i/>
          <w:iCs/>
        </w:rPr>
        <w:t>1.</w:t>
      </w:r>
      <w:r w:rsidRPr="00380736">
        <w:t xml:space="preserve"> </w:t>
      </w:r>
      <w:r w:rsidRPr="00380736">
        <w:rPr>
          <w:i/>
          <w:iCs/>
        </w:rPr>
        <w:t>Non-discrimination principle</w:t>
      </w:r>
      <w:r w:rsidRPr="00380736">
        <w:t xml:space="preserve"> - includes recognition and enjoyment of all the rights under the Convention on the Rights of the Child, without discrimination, including parents and legal guardians. The non-discrimination principle applies to all children, irrespective of their nationality and immigration status.</w:t>
      </w:r>
      <w:r w:rsidRPr="00380736">
        <w:rPr>
          <w:rStyle w:val="FootnoteReference"/>
        </w:rPr>
        <w:footnoteReference w:id="149"/>
      </w:r>
      <w:r w:rsidRPr="00380736">
        <w:t xml:space="preserve"> </w:t>
      </w:r>
    </w:p>
    <w:p w14:paraId="433CC474" w14:textId="77777777" w:rsidR="00D85807" w:rsidRPr="00380736" w:rsidRDefault="00D85807" w:rsidP="00B06E9C">
      <w:pPr>
        <w:spacing w:line="312" w:lineRule="auto"/>
      </w:pPr>
      <w:r w:rsidRPr="00380736">
        <w:rPr>
          <w:i/>
          <w:iCs/>
        </w:rPr>
        <w:t>2.</w:t>
      </w:r>
      <w:r w:rsidRPr="00380736">
        <w:t xml:space="preserve"> </w:t>
      </w:r>
      <w:r w:rsidRPr="00380736">
        <w:rPr>
          <w:i/>
          <w:iCs/>
        </w:rPr>
        <w:t>Principle of the best interest of the child</w:t>
      </w:r>
      <w:r w:rsidRPr="00380736">
        <w:t xml:space="preserve"> - requires the development of a rights-based approach, engaging all actors, to secure the physical, psychological, moral and spiritual integrity of the child and promote his or her human dignity.</w:t>
      </w:r>
      <w:r w:rsidRPr="00380736">
        <w:rPr>
          <w:rStyle w:val="FootnoteReference"/>
        </w:rPr>
        <w:footnoteReference w:id="150"/>
      </w:r>
      <w:r w:rsidRPr="00380736">
        <w:t xml:space="preserve"> A child must be provided with such protection and care as is necessary for his or her well-being, and all the institutions, services and facilities responsible for the care or protection of children must conform with the standards establishes by authorities in the areas of safety, health, in the number and suitability of their staff, as well as competent supervision. It must be particularly taken into account that the best interests of the child is not the same for all children, and that it must be carefully examined in each individual case.</w:t>
      </w:r>
      <w:r w:rsidRPr="00380736">
        <w:rPr>
          <w:rStyle w:val="FootnoteReference"/>
        </w:rPr>
        <w:footnoteReference w:id="151"/>
      </w:r>
      <w:r w:rsidRPr="00380736">
        <w:t xml:space="preserve"> </w:t>
      </w:r>
    </w:p>
    <w:p w14:paraId="0D496D23" w14:textId="77777777" w:rsidR="00D85807" w:rsidRPr="00380736" w:rsidRDefault="00D85807" w:rsidP="00B06E9C">
      <w:pPr>
        <w:spacing w:line="312" w:lineRule="auto"/>
      </w:pPr>
      <w:r w:rsidRPr="00380736">
        <w:t xml:space="preserve">In case of unaccompanied children, an assessment of the best interests of the child at a very beginning requires: a comprehensive assessment of the child’s identity (nationality, ethnic, cultural and social background), his/her particular vulnerabilities and protection needs, and </w:t>
      </w:r>
      <w:r w:rsidRPr="00380736">
        <w:rPr>
          <w:rStyle w:val="FootnoteReference"/>
          <w:szCs w:val="20"/>
        </w:rPr>
        <w:footnoteReference w:id="152"/>
      </w:r>
      <w:r w:rsidRPr="00380736">
        <w:t>appointment of a guardian without delay.</w:t>
      </w:r>
      <w:r w:rsidRPr="00380736">
        <w:rPr>
          <w:rStyle w:val="FootnoteReference"/>
          <w:szCs w:val="20"/>
        </w:rPr>
        <w:footnoteReference w:id="153"/>
      </w:r>
    </w:p>
    <w:p w14:paraId="54EC86C5" w14:textId="77777777" w:rsidR="00D85807" w:rsidRPr="00380736" w:rsidRDefault="00D85807" w:rsidP="00B06E9C">
      <w:pPr>
        <w:spacing w:line="312" w:lineRule="auto"/>
      </w:pPr>
      <w:r w:rsidRPr="00380736">
        <w:rPr>
          <w:i/>
          <w:iCs/>
        </w:rPr>
        <w:t>3.</w:t>
      </w:r>
      <w:r w:rsidRPr="00380736">
        <w:t xml:space="preserve"> </w:t>
      </w:r>
      <w:r w:rsidRPr="00380736">
        <w:rPr>
          <w:i/>
          <w:iCs/>
        </w:rPr>
        <w:t>Right to life</w:t>
      </w:r>
      <w:r w:rsidRPr="00380736">
        <w:t xml:space="preserve"> - requires that the states ensure a child’s survival and development, to the maximum extent possible.</w:t>
      </w:r>
      <w:r w:rsidRPr="00380736">
        <w:rPr>
          <w:rStyle w:val="FootnoteReference"/>
        </w:rPr>
        <w:footnoteReference w:id="154"/>
      </w:r>
      <w:r w:rsidRPr="00380736">
        <w:t xml:space="preserve"> A particular attention needs to be paid to children under a risk of becoming victims of human trafficking and sexual exploitation.</w:t>
      </w:r>
      <w:r w:rsidRPr="00380736">
        <w:rPr>
          <w:rStyle w:val="FootnoteReference"/>
        </w:rPr>
        <w:footnoteReference w:id="155"/>
      </w:r>
      <w:r w:rsidRPr="00380736">
        <w:t xml:space="preserve"> The states must take measures to avoid or minimize the risks by, among other things, the prompt appointment of guardians, introducing priority procedures for child victims of trafficking, providing information to children, and alike.</w:t>
      </w:r>
      <w:r w:rsidRPr="00380736">
        <w:rPr>
          <w:rStyle w:val="FootnoteReference"/>
        </w:rPr>
        <w:footnoteReference w:id="156"/>
      </w:r>
      <w:r w:rsidRPr="00380736">
        <w:t xml:space="preserve"> It is particularly important to take into accounts the risks that exist along a migration route, which usually involve transporting children with various vehicles that might put their lives in danger.</w:t>
      </w:r>
    </w:p>
    <w:p w14:paraId="10FB101B" w14:textId="77777777" w:rsidR="00D85807" w:rsidRPr="00380736" w:rsidRDefault="00D85807" w:rsidP="00B06E9C">
      <w:pPr>
        <w:spacing w:line="312" w:lineRule="auto"/>
      </w:pPr>
      <w:r w:rsidRPr="00380736">
        <w:rPr>
          <w:i/>
          <w:iCs/>
        </w:rPr>
        <w:lastRenderedPageBreak/>
        <w:t>4.</w:t>
      </w:r>
      <w:r w:rsidRPr="00380736">
        <w:t xml:space="preserve"> </w:t>
      </w:r>
      <w:r w:rsidRPr="00380736">
        <w:rPr>
          <w:i/>
          <w:iCs/>
        </w:rPr>
        <w:t>Participation of a child</w:t>
      </w:r>
      <w:r>
        <w:t xml:space="preserve"> -</w:t>
      </w:r>
      <w:r w:rsidRPr="00380736">
        <w:t xml:space="preserve"> this right is recognised for every child who is capable of forming his or her own views. State authorities must pay due attention to these views, in line with the child’s age and maturity.</w:t>
      </w:r>
      <w:r w:rsidRPr="00380736">
        <w:rPr>
          <w:rStyle w:val="FootnoteReference"/>
        </w:rPr>
        <w:footnoteReference w:id="157"/>
      </w:r>
      <w:r w:rsidRPr="00380736">
        <w:t xml:space="preserve"> This particularly refers to a child’s expression of views in any judicial and administrative proceedings affecting the child,</w:t>
      </w:r>
      <w:r w:rsidRPr="00380736">
        <w:rPr>
          <w:rStyle w:val="s1"/>
        </w:rPr>
        <w:t xml:space="preserve"> </w:t>
      </w:r>
      <w:r w:rsidRPr="00380736">
        <w:t>either directly, or through a representative or an appropriate body, in a manner consistent with the procedural rules of national law.</w:t>
      </w:r>
      <w:r w:rsidRPr="00380736">
        <w:rPr>
          <w:rStyle w:val="FootnoteReference"/>
        </w:rPr>
        <w:footnoteReference w:id="158"/>
      </w:r>
      <w:r w:rsidRPr="00380736">
        <w:t xml:space="preserve"> This obligation certainly applies to procedures related to determination of a child’s status as an alien or asylum seeker. This right also requires taking into account a child’s view with regard to the appointment of a guardian and legal representative, and when deciding on his/her accommodation and care.</w:t>
      </w:r>
      <w:r w:rsidRPr="00380736">
        <w:rPr>
          <w:rStyle w:val="FootnoteReference"/>
        </w:rPr>
        <w:footnoteReference w:id="159"/>
      </w:r>
      <w:r w:rsidRPr="00380736">
        <w:t xml:space="preserve"> Unaccompanied children should ne adequately informed on their rights, available services, asylum procedure and situation in the country of origin. </w:t>
      </w:r>
    </w:p>
    <w:p w14:paraId="0AA59BCD" w14:textId="77777777" w:rsidR="00D85807" w:rsidRPr="00380736" w:rsidRDefault="00D85807" w:rsidP="00B06E9C">
      <w:pPr>
        <w:spacing w:line="312" w:lineRule="auto"/>
      </w:pPr>
      <w:r w:rsidRPr="00380736">
        <w:t xml:space="preserve">The most important instrument establishing basic standards related to treatment of unaccompanied minors is the General Comment no. 6 </w:t>
      </w:r>
      <w:r w:rsidRPr="00380736">
        <w:rPr>
          <w:rStyle w:val="FootnoteReference"/>
          <w:noProof/>
        </w:rPr>
        <w:footnoteReference w:id="160"/>
      </w:r>
      <w:r>
        <w:t xml:space="preserve"> </w:t>
      </w:r>
      <w:r w:rsidRPr="00380736">
        <w:rPr>
          <w:noProof/>
        </w:rPr>
        <w:t>in which the Committee on the Rights of the Child provides main guidelines for treating these children.</w:t>
      </w:r>
    </w:p>
    <w:p w14:paraId="0E56BF99" w14:textId="77777777" w:rsidR="00D85807" w:rsidRPr="00380736" w:rsidRDefault="00D85807" w:rsidP="00B06E9C">
      <w:pPr>
        <w:spacing w:line="312" w:lineRule="auto"/>
      </w:pPr>
    </w:p>
    <w:p w14:paraId="310105EF" w14:textId="2278D25C" w:rsidR="00D85807" w:rsidRPr="00380736" w:rsidRDefault="00D85807" w:rsidP="00B06E9C">
      <w:pPr>
        <w:pStyle w:val="Heading3"/>
        <w:spacing w:before="120" w:line="312" w:lineRule="auto"/>
      </w:pPr>
      <w:bookmarkStart w:id="81" w:name="_Toc505443853"/>
      <w:bookmarkStart w:id="82" w:name="_Toc514242721"/>
      <w:r w:rsidRPr="00380736">
        <w:rPr>
          <w:bCs/>
        </w:rPr>
        <w:t>4.2.2.</w:t>
      </w:r>
      <w:r w:rsidRPr="00380736">
        <w:rPr>
          <w:b w:val="0"/>
        </w:rPr>
        <w:t xml:space="preserve"> </w:t>
      </w:r>
      <w:r w:rsidRPr="00380736">
        <w:rPr>
          <w:bCs/>
        </w:rPr>
        <w:t xml:space="preserve">Women </w:t>
      </w:r>
      <w:r w:rsidR="00636A2F">
        <w:rPr>
          <w:bCs/>
        </w:rPr>
        <w:t xml:space="preserve">survivors </w:t>
      </w:r>
      <w:r w:rsidRPr="00380736">
        <w:rPr>
          <w:bCs/>
        </w:rPr>
        <w:t>of gender-based violence</w:t>
      </w:r>
      <w:bookmarkEnd w:id="81"/>
      <w:bookmarkEnd w:id="82"/>
    </w:p>
    <w:p w14:paraId="0F4D61E4" w14:textId="77777777" w:rsidR="00D85807" w:rsidRPr="00380736" w:rsidRDefault="00D85807" w:rsidP="00B06E9C">
      <w:pPr>
        <w:spacing w:line="312" w:lineRule="auto"/>
      </w:pPr>
    </w:p>
    <w:p w14:paraId="610F88CE" w14:textId="67A2E34E" w:rsidR="004B0EA7" w:rsidRDefault="004B0EA7" w:rsidP="00B06E9C">
      <w:pPr>
        <w:spacing w:line="312" w:lineRule="auto"/>
        <w:rPr>
          <w:rFonts w:cs="Univers"/>
          <w:color w:val="231F20"/>
        </w:rPr>
      </w:pPr>
      <w:r w:rsidRPr="00B06E9C">
        <w:rPr>
          <w:rFonts w:cs="Univers"/>
          <w:color w:val="231F20"/>
        </w:rPr>
        <w:t>Gender-based violence (GBV) is an umbrella term for any harmful act</w:t>
      </w:r>
      <w:r w:rsidR="00F84483">
        <w:rPr>
          <w:rFonts w:cs="Univers"/>
          <w:color w:val="231F20"/>
        </w:rPr>
        <w:t>, occured in public or in private,</w:t>
      </w:r>
      <w:r w:rsidRPr="00B06E9C">
        <w:rPr>
          <w:rFonts w:cs="Univers"/>
          <w:color w:val="231F20"/>
        </w:rPr>
        <w:t xml:space="preserve"> that is perpetrated against a person’s will and that is based on socially ascribed (i.e. gender) differences between males and females.</w:t>
      </w:r>
      <w:r w:rsidR="00F84483">
        <w:rPr>
          <w:rStyle w:val="FootnoteReference"/>
          <w:rFonts w:cs="Univers"/>
          <w:color w:val="231F20"/>
        </w:rPr>
        <w:footnoteReference w:id="161"/>
      </w:r>
      <w:r w:rsidRPr="00B06E9C">
        <w:rPr>
          <w:rFonts w:cs="Univers"/>
          <w:color w:val="231F20"/>
        </w:rPr>
        <w:t xml:space="preserve"> It includes acts that inflict physical, sexual or mental harm or suffering, threats of such acts, coercion, and other deprivations of liberty. </w:t>
      </w:r>
    </w:p>
    <w:p w14:paraId="3E0BFD95" w14:textId="41DC0149" w:rsidR="00A6627D" w:rsidRDefault="00F84483" w:rsidP="00B06E9C">
      <w:pPr>
        <w:spacing w:line="312" w:lineRule="auto"/>
      </w:pPr>
      <w:r>
        <w:rPr>
          <w:rFonts w:cs="Univers"/>
          <w:color w:val="231F20"/>
        </w:rPr>
        <w:t>During humanitarian crisis, many factors can generate risk to genedr based violence, such as increased militarization, lack of community and State protection, displacement, disruption of community services, change of cultural and gender norms, etc.</w:t>
      </w:r>
      <w:r>
        <w:rPr>
          <w:rStyle w:val="FootnoteReference"/>
          <w:rFonts w:cs="Univers"/>
          <w:color w:val="231F20"/>
        </w:rPr>
        <w:footnoteReference w:id="162"/>
      </w:r>
      <w:r>
        <w:rPr>
          <w:rFonts w:cs="Univers"/>
          <w:color w:val="231F20"/>
        </w:rPr>
        <w:t xml:space="preserve"> </w:t>
      </w:r>
      <w:r w:rsidR="00D85807" w:rsidRPr="00380736">
        <w:t xml:space="preserve">All women </w:t>
      </w:r>
      <w:r w:rsidR="00A6627D">
        <w:t>can be</w:t>
      </w:r>
      <w:r w:rsidR="00D85807" w:rsidRPr="00380736">
        <w:t xml:space="preserve"> exposed to this type of violence, in particular the women living in countries where there are armed</w:t>
      </w:r>
      <w:r>
        <w:t xml:space="preserve"> </w:t>
      </w:r>
      <w:r w:rsidR="00D85807" w:rsidRPr="00380736">
        <w:t>c</w:t>
      </w:r>
      <w:r w:rsidR="00D85807">
        <w:t xml:space="preserve">onflicts and the general state </w:t>
      </w:r>
      <w:r w:rsidR="00D85807" w:rsidRPr="00380736">
        <w:t xml:space="preserve">of </w:t>
      </w:r>
      <w:r w:rsidR="00D85807" w:rsidRPr="00380736">
        <w:lastRenderedPageBreak/>
        <w:t>insecurity, whose institutions are not well developed and human rights are not sufficiently respected.</w:t>
      </w:r>
      <w:r w:rsidR="00D85807" w:rsidRPr="00380736">
        <w:rPr>
          <w:rStyle w:val="FootnoteReference"/>
          <w:rFonts w:eastAsia="Times New Roman"/>
        </w:rPr>
        <w:footnoteReference w:id="163"/>
      </w:r>
      <w:r w:rsidR="00D85807" w:rsidRPr="00380736">
        <w:t xml:space="preserve"> These are the women who flee violence and persecution. </w:t>
      </w:r>
    </w:p>
    <w:p w14:paraId="752EDCF6" w14:textId="302A2842" w:rsidR="00D85807" w:rsidRPr="00380736" w:rsidRDefault="00D85807" w:rsidP="00B06E9C">
      <w:pPr>
        <w:spacing w:line="312" w:lineRule="auto"/>
      </w:pPr>
      <w:r w:rsidRPr="00380736">
        <w:t xml:space="preserve">Women </w:t>
      </w:r>
      <w:r w:rsidR="00F84483">
        <w:t>survivors of</w:t>
      </w:r>
      <w:r w:rsidRPr="00380736">
        <w:t xml:space="preserve"> gender-based violence are considered a special social group recognised under the Convention relating to the Status of Refugees, and it is a ground for persecution and recognition of refugee status. However, this type of violence may occur during transit and stay in a country of transit, and in a receiving country, when migrant women who are on their way towards a better future are exposed to violence by their partners and male members of their families. </w:t>
      </w:r>
    </w:p>
    <w:p w14:paraId="21DFB02C" w14:textId="1E27A2D5" w:rsidR="00D85807" w:rsidRPr="00380736" w:rsidRDefault="00D85807" w:rsidP="00B06E9C">
      <w:pPr>
        <w:spacing w:line="312" w:lineRule="auto"/>
      </w:pPr>
      <w:r w:rsidRPr="00380736">
        <w:t xml:space="preserve">An increased number of women migrants </w:t>
      </w:r>
      <w:r w:rsidR="00A6627D">
        <w:t>survivors of gender based violence</w:t>
      </w:r>
      <w:r w:rsidRPr="00380736">
        <w:t xml:space="preserve"> require</w:t>
      </w:r>
      <w:r>
        <w:t>s</w:t>
      </w:r>
      <w:r w:rsidRPr="00380736">
        <w:t xml:space="preserve"> measures of prevention, identification and providing assistance and support. Early identification of </w:t>
      </w:r>
      <w:r w:rsidR="00A6627D">
        <w:t xml:space="preserve">survivors of </w:t>
      </w:r>
      <w:r w:rsidRPr="00380736">
        <w:t xml:space="preserve">gender-based violence is of particular importance for preventing women from using common bathrooms in reception centres, and for enabling them to separate from men. Due to the culture and surrounding they come from, </w:t>
      </w:r>
      <w:r w:rsidR="00A6627D">
        <w:t>survivors</w:t>
      </w:r>
      <w:r w:rsidRPr="00380736">
        <w:t xml:space="preserve"> sometimes do not realise that they are exposed to violence. Moreover, it frequently happens that, owing to fear and lack of adequate information, they do not report the offenders, which is why it is even more important to establish efficient identification mechanisms.  Taking all this into account, some EU Member States interview women asylum-seekers separately from male family members, with the assistance of adequately trained staff. Some countries place unaccompanied newly-arrived women in separate rooms, and in case they identify victims of violence they provide them with special shelters for women and with healthcare and psycho-social support, making sure that these assistance and support services are comprehensive and well coordinated. In executing these obligations, the states mostly rely on two international instruments, whose State Party is the Republic of Serbia as well.</w:t>
      </w:r>
    </w:p>
    <w:p w14:paraId="1D76438E" w14:textId="77777777" w:rsidR="00D85807" w:rsidRPr="00380736" w:rsidRDefault="00D85807" w:rsidP="00B06E9C">
      <w:pPr>
        <w:spacing w:line="312" w:lineRule="auto"/>
      </w:pPr>
      <w:r w:rsidRPr="00380736">
        <w:t>At universal level, the Convention on the Elimination of All Forms of Discrimination against Women requires the states to undertake all available measures to suppress all forms of exploitation of prostitution of women.</w:t>
      </w:r>
      <w:r w:rsidRPr="00380736">
        <w:rPr>
          <w:rStyle w:val="FootnoteReference"/>
        </w:rPr>
        <w:footnoteReference w:id="164"/>
      </w:r>
      <w:r w:rsidRPr="00380736">
        <w:t xml:space="preserve"> The Committee particularly emphasises that gender-based violence is rooted in various factors such as the ideology of men’s entitlement and privilege over women, social norms regarding masculinity, the need to assert male control or power, enforce gender roles, or prevent, discourage or punish what is considered to be “unacceptable female behaviour”.</w:t>
      </w:r>
      <w:r w:rsidRPr="00380736">
        <w:rPr>
          <w:rStyle w:val="FootnoteReference"/>
        </w:rPr>
        <w:footnoteReference w:id="165"/>
      </w:r>
      <w:r w:rsidRPr="00380736">
        <w:t xml:space="preserve"> These factors also contribute to the explicit or implicit social acceptance of gender-based violence against women, and to the widespread impunity for it. This is why states are required to be be resolute and take various measures to prevent and suppress these phenomena and punish every form of gender-based violence. </w:t>
      </w:r>
    </w:p>
    <w:p w14:paraId="5D0A6192" w14:textId="77777777" w:rsidR="00D85807" w:rsidRPr="00380736" w:rsidRDefault="00D85807" w:rsidP="00B06E9C">
      <w:pPr>
        <w:spacing w:line="312" w:lineRule="auto"/>
      </w:pPr>
      <w:r w:rsidRPr="00380736">
        <w:lastRenderedPageBreak/>
        <w:t>At the European level, the Council of Europe adopted the Convention on preventing and combating violence against women and domestic violence (so called Istanbul Convention). The purpose of this Convention is to protect women against all forms of violence. It particularly emphasises the need for empowering women for achieving their equality with men. This Convention also provides for comprehensive measures for preventing and suppressing violence against women. Therefore, this Convention particularly underlines that Parties need to ensure implementation of this international instrument, in particular the measures to  protect the rights of victims, without discrimination on any ground, including the status of migrants or refugees.</w:t>
      </w:r>
      <w:r w:rsidRPr="00380736">
        <w:rPr>
          <w:rStyle w:val="FootnoteReference"/>
        </w:rPr>
        <w:footnoteReference w:id="166"/>
      </w:r>
      <w:r w:rsidRPr="00380736">
        <w:t xml:space="preserve"> </w:t>
      </w:r>
    </w:p>
    <w:p w14:paraId="724E06B6"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It is particularly important that the Convention requires that states take necessary measures to ensure that gender-based violence against women may be recognised as a form of persecution, and as a form of serious harm giving rise to subsidiary protection.</w:t>
      </w:r>
      <w:r w:rsidRPr="00380736">
        <w:rPr>
          <w:rStyle w:val="FootnoteReference"/>
          <w:szCs w:val="20"/>
        </w:rPr>
        <w:footnoteReference w:id="167"/>
      </w:r>
      <w:r w:rsidRPr="00380736">
        <w:t xml:space="preserve"> The states are required to ensure that a gender-sensitive interpretation is given to the Convention and that refugee status is granted on this ground, and to develop gender-sensitive reception procedures and support services for asylum-seekers as well as gender guidelines and gender-sensitive asylum procedures, including refugee status determination and application for international protection. </w:t>
      </w:r>
    </w:p>
    <w:p w14:paraId="36646ACE" w14:textId="77777777" w:rsidR="00D85807" w:rsidRPr="00380736" w:rsidRDefault="00D85807" w:rsidP="00B06E9C">
      <w:pPr>
        <w:spacing w:line="312" w:lineRule="auto"/>
      </w:pPr>
      <w:r w:rsidRPr="00380736">
        <w:t xml:space="preserve">Furthermore, the Convention lays down that the states must take all the necessary measures to respect the principle of </w:t>
      </w:r>
      <w:r w:rsidRPr="00380736">
        <w:rPr>
          <w:i/>
          <w:iCs/>
        </w:rPr>
        <w:t>non-refoulement</w:t>
      </w:r>
      <w:r w:rsidRPr="00380736">
        <w:t xml:space="preserve"> so as to ensure that victims of violence against women who are in need of protection, regardless of their status or residence, are not returned to any country where their life would be at risk or where they might be subjected to torture or other forms of ill-treatment.</w:t>
      </w:r>
      <w:r w:rsidRPr="00380736">
        <w:rPr>
          <w:rStyle w:val="FootnoteReference"/>
        </w:rPr>
        <w:footnoteReference w:id="168"/>
      </w:r>
      <w:r w:rsidRPr="00380736">
        <w:t xml:space="preserve"> </w:t>
      </w:r>
    </w:p>
    <w:p w14:paraId="45622FE3" w14:textId="77777777" w:rsidR="00D85807" w:rsidRPr="00380736" w:rsidRDefault="00D85807" w:rsidP="00B06E9C">
      <w:pPr>
        <w:pStyle w:val="Heading3"/>
        <w:spacing w:before="120" w:line="312" w:lineRule="auto"/>
      </w:pPr>
      <w:bookmarkStart w:id="83" w:name="_Toc505443854"/>
      <w:bookmarkStart w:id="84" w:name="_Toc514242722"/>
      <w:r w:rsidRPr="00380736">
        <w:rPr>
          <w:bCs/>
        </w:rPr>
        <w:t>4.2.3.</w:t>
      </w:r>
      <w:r w:rsidRPr="00380736">
        <w:rPr>
          <w:b w:val="0"/>
        </w:rPr>
        <w:t xml:space="preserve"> </w:t>
      </w:r>
      <w:r w:rsidRPr="00380736">
        <w:rPr>
          <w:bCs/>
        </w:rPr>
        <w:t>Victims of Trafficking in Human Beings</w:t>
      </w:r>
      <w:bookmarkEnd w:id="83"/>
      <w:bookmarkEnd w:id="84"/>
    </w:p>
    <w:p w14:paraId="62D3E324" w14:textId="77777777" w:rsidR="00D85807" w:rsidRPr="00380736" w:rsidRDefault="00D85807" w:rsidP="00B06E9C">
      <w:pPr>
        <w:spacing w:line="312" w:lineRule="auto"/>
      </w:pPr>
    </w:p>
    <w:p w14:paraId="75BDC773" w14:textId="77777777" w:rsidR="00D85807" w:rsidRPr="00380736" w:rsidRDefault="00D85807" w:rsidP="00B06E9C">
      <w:pPr>
        <w:spacing w:line="312" w:lineRule="auto"/>
      </w:pPr>
      <w:r w:rsidRPr="00380736">
        <w:t xml:space="preserve">Trafficking in human beings is a serious crime resulting in exploitation of victims, diminishing of their dignity, and impairment of their physical and mental integrity, inflicting serious harm that usually lasts a lifetime.  Traffickers in humans use migrant groups to include as many people as possible in human trafficking chains, usually women and girls, because human trafficking victims perform various legal and illegal activities, such as the ones in the area of agriculture, food production, sex industry, domestic assistance, cleaning, begging and alike. </w:t>
      </w:r>
    </w:p>
    <w:p w14:paraId="0C996BC9" w14:textId="719E8D3C" w:rsidR="00D85807" w:rsidRPr="00380736" w:rsidRDefault="00D85807" w:rsidP="00B06E9C">
      <w:pPr>
        <w:spacing w:line="312" w:lineRule="auto"/>
      </w:pPr>
      <w:r w:rsidRPr="00380736">
        <w:lastRenderedPageBreak/>
        <w:t xml:space="preserve">Trafficking in human beings is </w:t>
      </w:r>
      <w:r w:rsidR="00FE6A95">
        <w:t>prohibited</w:t>
      </w:r>
      <w:r w:rsidRPr="00380736">
        <w:t xml:space="preserve"> under the Optional Protocol to Prevent, Suppress and Punish Trafficking in Persons Especially Women and Children (known as the Palermo Protocol), adopted as a supplementary Protocol to the UN Convention Against Transnational Organised Crime. </w:t>
      </w:r>
    </w:p>
    <w:p w14:paraId="74C8ABCC" w14:textId="3E4CA6C6" w:rsidR="00D85807" w:rsidRPr="00FE4724" w:rsidRDefault="00FE4724" w:rsidP="00B06E9C">
      <w:pPr>
        <w:pBdr>
          <w:top w:val="single" w:sz="4" w:space="1" w:color="auto"/>
          <w:left w:val="single" w:sz="4" w:space="4" w:color="auto"/>
          <w:bottom w:val="single" w:sz="4" w:space="1" w:color="auto"/>
          <w:right w:val="single" w:sz="4" w:space="4" w:color="auto"/>
        </w:pBdr>
        <w:spacing w:line="312" w:lineRule="auto"/>
      </w:pPr>
      <w:r w:rsidRPr="00B06E9C">
        <w:rPr>
          <w:rFonts w:eastAsia="Times New Roman"/>
        </w:rPr>
        <w:t>Human trafficking implies the recruitment, transportation, transfer, harbouring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w:t>
      </w:r>
      <w:r w:rsidR="00D85807" w:rsidRPr="00FE4724">
        <w:t>.</w:t>
      </w:r>
      <w:r w:rsidR="00D85807" w:rsidRPr="00B06E9C">
        <w:rPr>
          <w:rStyle w:val="FootnoteReference"/>
          <w:rFonts w:eastAsia="Times New Roman"/>
          <w:sz w:val="22"/>
        </w:rPr>
        <w:footnoteReference w:id="169"/>
      </w:r>
      <w:r w:rsidR="00D85807" w:rsidRPr="00FE4724">
        <w:t xml:space="preserve"> </w:t>
      </w:r>
      <w:r>
        <w:t>Trafficking can take place within the borders of one State or may have a transnational character.</w:t>
      </w:r>
      <w:r>
        <w:rPr>
          <w:rStyle w:val="FootnoteReference"/>
        </w:rPr>
        <w:footnoteReference w:id="170"/>
      </w:r>
    </w:p>
    <w:p w14:paraId="5173B0A3" w14:textId="3916A610" w:rsidR="00D85807" w:rsidRPr="00380736" w:rsidRDefault="00D85807" w:rsidP="00B06E9C">
      <w:pPr>
        <w:spacing w:line="312" w:lineRule="auto"/>
      </w:pPr>
      <w:r w:rsidRPr="00380736">
        <w:t xml:space="preserve">The abovementioned Protocol requires the states to establish as a criminal offence the act of trafficking in persons, and to protect the victims of trafficking in persons, with full respect for their human rights. </w:t>
      </w:r>
    </w:p>
    <w:p w14:paraId="5E4C3D0C" w14:textId="1DA6BEA4" w:rsidR="00D85807" w:rsidRPr="00380736" w:rsidRDefault="00D85807" w:rsidP="00B06E9C">
      <w:pPr>
        <w:spacing w:line="312" w:lineRule="auto"/>
      </w:pPr>
      <w:r w:rsidRPr="00380736">
        <w:t xml:space="preserve">Trafficking in human beings is also </w:t>
      </w:r>
      <w:r w:rsidR="00FE4724">
        <w:t>prohibited</w:t>
      </w:r>
      <w:r w:rsidRPr="00380736">
        <w:t xml:space="preserve"> by the Council of Europe Convention on Action against Trafficking in Human Beings.</w:t>
      </w:r>
      <w:r w:rsidRPr="00380736">
        <w:rPr>
          <w:rStyle w:val="FootnoteReference"/>
          <w:rFonts w:eastAsia="Times New Roman"/>
        </w:rPr>
        <w:footnoteReference w:id="171"/>
      </w:r>
      <w:r w:rsidRPr="00380736">
        <w:t xml:space="preserve"> Some of the purposes of the Convention are to prevent and combat trafficking in human beings, while guaranteeing gender equality; to protect the victims of trafficking, which requires the states to design a comprehensive framework for the protection and assistance of victims and witnesses, while guaranteeing  gender equality; as well as to ensure effective investigation and prosecution; Importantly, the Convention introduces the principle of non-discrimination with regard to the enjoyment of measures to protect and promote the rights of victims, on any ground.</w:t>
      </w:r>
      <w:r w:rsidRPr="00380736">
        <w:rPr>
          <w:rStyle w:val="FootnoteReference"/>
          <w:rFonts w:eastAsia="Times New Roman"/>
        </w:rPr>
        <w:footnoteReference w:id="172"/>
      </w:r>
      <w:r w:rsidRPr="00380736">
        <w:t xml:space="preserve"> Furthermore, the Convention requires the states to take adequate border measures to enhance border control necessary for the prevention and disclosure of human trafficking; to check whether all persons have travel documents necessary to enter a receiving state; and to adopt measures to permit the denial of entry or revocation of visas of persons implicated in the commission of offences established in accordance with this Convention. </w:t>
      </w:r>
    </w:p>
    <w:p w14:paraId="2DCEDB6A" w14:textId="77777777" w:rsidR="00D85807" w:rsidRPr="00380736" w:rsidRDefault="00D85807" w:rsidP="00B06E9C">
      <w:pPr>
        <w:spacing w:line="312" w:lineRule="auto"/>
      </w:pPr>
      <w:r w:rsidRPr="00380736">
        <w:t xml:space="preserve">Within the measures aimed at protection against human trafficking, the Convention lays down a clear obligation of identifying the victims, which includes the following: 1) persons who are trained and qualified in preventing and combating trafficking in human beings; 2) identification process taking into account the special situation of women and children; 3) providing assistance to human trafficking victims’ 4) ensuring that, if the competent authorities have reasonable grounds to believe  that a person has been victim of </w:t>
      </w:r>
      <w:r w:rsidRPr="00380736">
        <w:lastRenderedPageBreak/>
        <w:t>trafficking in human beings, that person may not be removed from the territory of the state concerned; and 5), issuing residence permits of the country in which victims are identified;</w:t>
      </w:r>
      <w:r w:rsidRPr="00380736">
        <w:rPr>
          <w:rStyle w:val="FootnoteReference"/>
          <w:rFonts w:eastAsia="Times New Roman"/>
          <w:szCs w:val="20"/>
        </w:rPr>
        <w:footnoteReference w:id="173"/>
      </w:r>
      <w:r w:rsidRPr="00380736">
        <w:t xml:space="preserve"> </w:t>
      </w:r>
    </w:p>
    <w:p w14:paraId="73C4341E" w14:textId="77777777" w:rsidR="00D85807" w:rsidRPr="00380736" w:rsidRDefault="00D85807" w:rsidP="00B06E9C">
      <w:pPr>
        <w:spacing w:line="312" w:lineRule="auto"/>
      </w:pPr>
      <w:r w:rsidRPr="00380736">
        <w:t xml:space="preserve">Early identification needs to be adequate and consistent in order to enable provision of assistance and protection to human trafficking victims. Additionally, the Convention provides for the protection of privacy, time necessary for recovery and reflection, residence permit, compensation and legal redress, and repatriation and return of victims. </w:t>
      </w:r>
    </w:p>
    <w:p w14:paraId="49104F18" w14:textId="77777777" w:rsidR="00D85807" w:rsidRPr="00380736" w:rsidRDefault="00D85807" w:rsidP="00B06E9C">
      <w:pPr>
        <w:spacing w:line="312" w:lineRule="auto"/>
      </w:pPr>
    </w:p>
    <w:p w14:paraId="11B730A6" w14:textId="77777777" w:rsidR="00D85807" w:rsidRPr="00380736" w:rsidRDefault="00D85807" w:rsidP="00B06E9C">
      <w:pPr>
        <w:pStyle w:val="Heading3"/>
        <w:spacing w:before="120" w:line="312" w:lineRule="auto"/>
      </w:pPr>
      <w:bookmarkStart w:id="85" w:name="_Toc505443855"/>
      <w:bookmarkStart w:id="86" w:name="_Toc514242723"/>
      <w:r w:rsidRPr="00380736">
        <w:rPr>
          <w:bCs/>
        </w:rPr>
        <w:t>4.2.4.</w:t>
      </w:r>
      <w:r w:rsidRPr="00380736">
        <w:rPr>
          <w:b w:val="0"/>
        </w:rPr>
        <w:t xml:space="preserve"> </w:t>
      </w:r>
      <w:r w:rsidRPr="00380736">
        <w:rPr>
          <w:bCs/>
        </w:rPr>
        <w:t>Elderly Migrants</w:t>
      </w:r>
      <w:bookmarkEnd w:id="85"/>
      <w:bookmarkEnd w:id="86"/>
    </w:p>
    <w:p w14:paraId="3BD21D7B" w14:textId="77777777" w:rsidR="00D85807" w:rsidRPr="00380736" w:rsidRDefault="00D85807" w:rsidP="00B06E9C">
      <w:pPr>
        <w:spacing w:line="312" w:lineRule="auto"/>
      </w:pPr>
    </w:p>
    <w:p w14:paraId="06C1D4F9" w14:textId="77777777" w:rsidR="00D85807" w:rsidRPr="00380736" w:rsidRDefault="00D85807" w:rsidP="00B06E9C">
      <w:pPr>
        <w:spacing w:line="312" w:lineRule="auto"/>
      </w:pPr>
      <w:r w:rsidRPr="00380736">
        <w:t xml:space="preserve">Elderly people have long been out of the focus of the international law, which is why there is no single convention guaranteeing these persons some special rights. However, this does not mean that they are not provided with protection having in mind that all the Conventions adopted under the UN, except for the Convention on the Rights of the Child, apply to all the persons within the jurisdiction of a state, including elderly people. Although they are on the margins of the society in majority of the states, and there is a lack of inter-generation dialogue and support, this puts additionally burden on older population of migrants, who frequently face severe health issues and live in insecurity and isolation. </w:t>
      </w:r>
    </w:p>
    <w:p w14:paraId="55140D67" w14:textId="77777777" w:rsidR="00D85807" w:rsidRPr="00380736" w:rsidRDefault="00D85807" w:rsidP="00B06E9C">
      <w:pPr>
        <w:spacing w:line="312" w:lineRule="auto"/>
      </w:pPr>
      <w:r w:rsidRPr="00380736">
        <w:t>Recommendation of the Committee of Ministers Concerning Elderly People</w:t>
      </w:r>
      <w:r w:rsidRPr="00380736">
        <w:rPr>
          <w:rStyle w:val="FootnoteReference"/>
        </w:rPr>
        <w:footnoteReference w:id="174"/>
      </w:r>
      <w:r w:rsidRPr="00380736">
        <w:t xml:space="preserve"> (1994) indicates that elderly people are particularly exposed to discrimination, and that the states need to implement various policies to protect them. Among other things, the Recommendation points out that elderly people should be able to live in security, free from fear of exploitation or of physical or mental abuse, and that they should be entitled to human dignity. The need for the protection of elderly migrants and refugees is particularly underlined. Moreover, the Recommendation of the Committee of Ministers on ageing and disability</w:t>
      </w:r>
      <w:r w:rsidRPr="00380736">
        <w:rPr>
          <w:rStyle w:val="FootnoteReference"/>
        </w:rPr>
        <w:footnoteReference w:id="175"/>
      </w:r>
      <w:r w:rsidRPr="00380736">
        <w:t xml:space="preserve"> particularly indicates the need for enhancing equal access to services for</w:t>
      </w:r>
      <w:r>
        <w:t xml:space="preserve"> the elderly, including social </w:t>
      </w:r>
      <w:r w:rsidRPr="00380736">
        <w:t>services and legal protection, without any discrimination based on age or degree of disability. Also, the Recommendation of the Parliamentary Assembly (2007)</w:t>
      </w:r>
      <w:r w:rsidRPr="00380736">
        <w:rPr>
          <w:rStyle w:val="FootnoteReference"/>
        </w:rPr>
        <w:footnoteReference w:id="176"/>
      </w:r>
      <w:r w:rsidRPr="00380736">
        <w:t xml:space="preserve"> emphasises that the states should improve health-care systems and make them accessible to all elderly</w:t>
      </w:r>
      <w:r>
        <w:t xml:space="preserve"> persons, ensuring they receive</w:t>
      </w:r>
      <w:r w:rsidRPr="00380736">
        <w:t xml:space="preserve"> appropriate medical care; establish decent palliative services for elderly persons; provide special training for </w:t>
      </w:r>
      <w:r w:rsidRPr="00380736">
        <w:lastRenderedPageBreak/>
        <w:t xml:space="preserve">individuals caring for elderly persons at home and for medical practitioners; and adapt the existing structures for the provision of health care and assistance to the elderly. This document also underlines the need for providing special care and support to vulnerable groups of elderly people, which include migrants, women and persons with disabilities, and for introducing special support programmes for them. </w:t>
      </w:r>
    </w:p>
    <w:p w14:paraId="7D53040D" w14:textId="77777777" w:rsidR="00D85807" w:rsidRPr="00380736" w:rsidRDefault="00D85807" w:rsidP="00B06E9C">
      <w:pPr>
        <w:spacing w:line="312" w:lineRule="auto"/>
      </w:pPr>
      <w:r w:rsidRPr="00380736">
        <w:t>The support programmes include establishment of preventive health care systems, provision of language courses fostering integration of elderly migrants, and provision of practical information about their rights. However, having regard to their age, it is crucial that the states ensure access to health care services that are adapted to the needs of elderly migrants, regardless of the fact that this might significantly burden the health care system of a transit or receiving state.</w:t>
      </w:r>
    </w:p>
    <w:p w14:paraId="74CF6C8B" w14:textId="77777777" w:rsidR="00D85807" w:rsidRPr="00380736" w:rsidRDefault="00D85807" w:rsidP="00B06E9C">
      <w:pPr>
        <w:spacing w:line="312" w:lineRule="auto"/>
      </w:pPr>
    </w:p>
    <w:p w14:paraId="5483FA38" w14:textId="77777777" w:rsidR="00D85807" w:rsidRPr="00380736" w:rsidRDefault="00D85807" w:rsidP="00B06E9C">
      <w:pPr>
        <w:pStyle w:val="Heading3"/>
        <w:spacing w:before="120" w:line="312" w:lineRule="auto"/>
      </w:pPr>
      <w:bookmarkStart w:id="87" w:name="_Toc505443856"/>
      <w:bookmarkStart w:id="88" w:name="_Toc514242724"/>
      <w:r w:rsidRPr="00380736">
        <w:rPr>
          <w:bCs/>
        </w:rPr>
        <w:t>4.2.5.</w:t>
      </w:r>
      <w:r w:rsidRPr="00380736">
        <w:rPr>
          <w:b w:val="0"/>
        </w:rPr>
        <w:t xml:space="preserve"> </w:t>
      </w:r>
      <w:r w:rsidRPr="00380736">
        <w:rPr>
          <w:bCs/>
        </w:rPr>
        <w:t>Persons with Disabilities</w:t>
      </w:r>
      <w:bookmarkEnd w:id="87"/>
      <w:bookmarkEnd w:id="88"/>
    </w:p>
    <w:p w14:paraId="66231B92" w14:textId="77777777" w:rsidR="00D85807" w:rsidRPr="00380736" w:rsidRDefault="00D85807" w:rsidP="00B06E9C">
      <w:pPr>
        <w:spacing w:line="312" w:lineRule="auto"/>
      </w:pPr>
    </w:p>
    <w:p w14:paraId="6BE59916" w14:textId="77777777" w:rsidR="00D85807" w:rsidRDefault="00D85807" w:rsidP="00B06E9C">
      <w:pPr>
        <w:spacing w:line="312" w:lineRule="auto"/>
        <w:rPr>
          <w:color w:val="333333"/>
          <w:shd w:val="clear" w:color="auto" w:fill="FFFFFF"/>
        </w:rPr>
      </w:pPr>
      <w:r w:rsidRPr="00380736">
        <w:t>Persons with disabilities are on the margins of the society and they frequently face obstacles to exercising their fundamental rights, on every day basis. Their position is additionally vulnerable if they are migrants. The basic convention guaranteeing their fundamental rights is the Convention on the Rights of Persons with Disabilities.</w:t>
      </w:r>
      <w:r w:rsidRPr="00380736">
        <w:rPr>
          <w:rStyle w:val="FootnoteReference"/>
        </w:rPr>
        <w:footnoteReference w:id="177"/>
      </w:r>
      <w:r w:rsidRPr="00380736">
        <w:t xml:space="preserve"> The purpose of this Convention is to </w:t>
      </w:r>
      <w:r w:rsidRPr="00380736">
        <w:rPr>
          <w:color w:val="333333"/>
        </w:rPr>
        <w:t xml:space="preserve">promote, protect and ensure the full and equal enjoyment of all human rights and fundamental freedoms by all persons with disabilities, and to promote respect for their inherent dignity. It particularly points out that persons with disabilities might face various obstacles that could hinder their full and efficient participation in the society on an equal basis with others. Therefore, the main obligation of the states is to </w:t>
      </w:r>
      <w:r w:rsidRPr="00380736">
        <w:rPr>
          <w:color w:val="333333"/>
          <w:shd w:val="clear" w:color="auto" w:fill="FFFFFF"/>
        </w:rPr>
        <w:t>ensure and promote the full realization of all human rights and fundamental freedoms for all persons with disabilities without discrimination of any kind on the basis of disability.</w:t>
      </w:r>
    </w:p>
    <w:p w14:paraId="52F12432" w14:textId="77777777" w:rsidR="00B06E9C" w:rsidRDefault="00B06E9C" w:rsidP="00B06E9C">
      <w:pPr>
        <w:spacing w:line="312" w:lineRule="auto"/>
        <w:rPr>
          <w:color w:val="333333"/>
          <w:shd w:val="clear" w:color="auto" w:fill="FFFFFF"/>
        </w:rPr>
      </w:pPr>
    </w:p>
    <w:p w14:paraId="68F2D20E" w14:textId="77777777" w:rsidR="00B06E9C" w:rsidRDefault="00B06E9C" w:rsidP="00B06E9C">
      <w:pPr>
        <w:spacing w:line="312" w:lineRule="auto"/>
        <w:rPr>
          <w:color w:val="333333"/>
          <w:shd w:val="clear" w:color="auto" w:fill="FFFFFF"/>
        </w:rPr>
      </w:pPr>
    </w:p>
    <w:p w14:paraId="4A13EEE0" w14:textId="77777777" w:rsidR="00B06E9C" w:rsidRDefault="00B06E9C" w:rsidP="00B06E9C">
      <w:pPr>
        <w:spacing w:line="312" w:lineRule="auto"/>
        <w:rPr>
          <w:color w:val="333333"/>
          <w:shd w:val="clear" w:color="auto" w:fill="FFFFFF"/>
        </w:rPr>
      </w:pPr>
    </w:p>
    <w:p w14:paraId="4C4F3C9D" w14:textId="77777777" w:rsidR="00B06E9C" w:rsidRDefault="00B06E9C" w:rsidP="00B06E9C">
      <w:pPr>
        <w:spacing w:line="312" w:lineRule="auto"/>
        <w:rPr>
          <w:color w:val="333333"/>
          <w:shd w:val="clear" w:color="auto" w:fill="FFFFFF"/>
        </w:rPr>
      </w:pPr>
    </w:p>
    <w:p w14:paraId="5B4C38E9" w14:textId="77777777" w:rsidR="00B06E9C" w:rsidRPr="00380736" w:rsidRDefault="00B06E9C" w:rsidP="00B06E9C">
      <w:pPr>
        <w:spacing w:line="312" w:lineRule="auto"/>
        <w:rPr>
          <w:rFonts w:eastAsia="Times New Roman"/>
        </w:rPr>
      </w:pPr>
    </w:p>
    <w:p w14:paraId="622ED428" w14:textId="77777777"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lastRenderedPageBreak/>
        <w:t>Principles recognised by this Convention are as follows: 1) Respect for inherent dignity, individual autonomy including the freedom to make one’s own choices, and independence of persons; 2) non-discrimination; 3) full and effective participation and inclusion in society; 4) respect for difference and acceptance of persons with disabilities as part of human diversity and humanity; 5) equality of opportunity; 6) accessibility; 7) equality between men and women; 8) respect for the evolving capacities of children with disabilities and respect for the right of children with disabilities to preserve their identities. These are the principles that need to be respected in every situation and apply to all persons with disabilities, including the population of migrants..</w:t>
      </w:r>
    </w:p>
    <w:p w14:paraId="398DE36A" w14:textId="77777777" w:rsidR="00D85807" w:rsidRPr="00380736" w:rsidRDefault="00D85807" w:rsidP="00B06E9C">
      <w:pPr>
        <w:spacing w:line="312" w:lineRule="auto"/>
      </w:pPr>
      <w:r w:rsidRPr="00380736">
        <w:rPr>
          <w:rFonts w:eastAsia="Times New Roman"/>
        </w:rPr>
        <w:t>The Committee on the Rights of Persons with Disabilities</w:t>
      </w:r>
      <w:r w:rsidRPr="00380736">
        <w:t xml:space="preserve"> indicates the existence of multiple discrimination, in case of the discrimination on the grounds of the status if refugees, asylum seekers or migrants. It particularly indicates a difficult position of women and girls with disabilities, who are also not a homogenous group, in respect of whom states are obliged to ensure the full and equal enjoyment of all human rights and fundamental freedoms, and respect for the principle of the best interest of the child and participation of children. </w:t>
      </w:r>
    </w:p>
    <w:p w14:paraId="135A2E08" w14:textId="77777777" w:rsidR="00D85807" w:rsidRPr="00380736" w:rsidRDefault="00D85807" w:rsidP="00B06E9C">
      <w:pPr>
        <w:spacing w:line="312" w:lineRule="auto"/>
      </w:pPr>
      <w:r w:rsidRPr="00380736">
        <w:t>States are obliged to undertake all necessary measures to ensure the protection and safety of persons with disabilities in situations of risk, including situations of armed conflict, humanitarian emergencies and the occurrence of natural disasters.</w:t>
      </w:r>
      <w:r w:rsidRPr="00380736">
        <w:rPr>
          <w:rStyle w:val="FootnoteReference"/>
          <w:color w:val="333333"/>
        </w:rPr>
        <w:footnoteReference w:id="178"/>
      </w:r>
      <w:r w:rsidRPr="00380736">
        <w:t xml:space="preserve"> The Committee particularly emphasises that in situations of humanitarian emergencies women with disabilities are at increased risk of sexual violence so they must have access to recovery and rehabilitation services or access to justice.</w:t>
      </w:r>
      <w:r w:rsidRPr="00380736">
        <w:rPr>
          <w:rStyle w:val="FootnoteReference"/>
          <w:color w:val="333333"/>
        </w:rPr>
        <w:footnoteReference w:id="179"/>
      </w:r>
      <w:r w:rsidRPr="00380736">
        <w:t xml:space="preserve"> </w:t>
      </w:r>
    </w:p>
    <w:p w14:paraId="05A49831" w14:textId="77777777" w:rsidR="00D85807" w:rsidRPr="00380736" w:rsidRDefault="00D85807" w:rsidP="00B06E9C">
      <w:pPr>
        <w:spacing w:line="312" w:lineRule="auto"/>
      </w:pPr>
      <w:r w:rsidRPr="00380736">
        <w:t xml:space="preserve">The Convention guarantees the following to persons with disabilities: the right to equal recognition before the law, access to justice, liberty and security of the person, freedom from torture and freedom from exploitation, violence and abuse. It also guarantees the right of persons with disabilities not to be deprived of liberty on the grounds of disability, ability to obtain, possess and utilize documentation of their nationality or other documentation of identification or to utilize relevant processes such as immigration proceedings, </w:t>
      </w:r>
      <w:r>
        <w:t>which</w:t>
      </w:r>
      <w:r w:rsidRPr="00380736">
        <w:t xml:space="preserve"> may be needed to facilitate exercise of the right to liberty of movement.</w:t>
      </w:r>
      <w:r w:rsidRPr="00380736">
        <w:rPr>
          <w:rStyle w:val="FootnoteReference"/>
          <w:color w:val="333333"/>
        </w:rPr>
        <w:footnoteReference w:id="180"/>
      </w:r>
    </w:p>
    <w:p w14:paraId="166F3485" w14:textId="77777777" w:rsidR="00D85807" w:rsidRPr="00380736" w:rsidRDefault="00D85807" w:rsidP="00B06E9C">
      <w:pPr>
        <w:spacing w:line="312" w:lineRule="auto"/>
      </w:pPr>
      <w:r w:rsidRPr="00380736">
        <w:t xml:space="preserve">The Convention introduces the term “Universal design” which means the design of products, environments, programmes and services to be usable by all people, to the greatest extent possible, without the need for adaptation or specialized design. This includes both providing information on humanitarian and other assistance in accessible and usable formats for persons with disabilities, and </w:t>
      </w:r>
      <w:r w:rsidRPr="00380736">
        <w:lastRenderedPageBreak/>
        <w:t>accessibility of all services and accommodation in centres accessible for persons with disabilities. Most of refugee camps and reception centres are not accessible for children with disabilities, particularly with regard to sanitation facilities and water, and they also have no access to education.</w:t>
      </w:r>
      <w:r w:rsidRPr="00380736">
        <w:rPr>
          <w:rStyle w:val="FootnoteReference"/>
          <w:color w:val="333333"/>
          <w:szCs w:val="20"/>
        </w:rPr>
        <w:footnoteReference w:id="181"/>
      </w:r>
      <w:r w:rsidRPr="00380736">
        <w:t xml:space="preserve"> Therefore, such states need to invest efforts in constructing accessible facilities. </w:t>
      </w:r>
    </w:p>
    <w:p w14:paraId="433E85F1" w14:textId="77777777" w:rsidR="00D85807" w:rsidRPr="00380736" w:rsidRDefault="00D85807" w:rsidP="00B06E9C">
      <w:pPr>
        <w:spacing w:line="312" w:lineRule="auto"/>
      </w:pPr>
    </w:p>
    <w:p w14:paraId="70B44C0A" w14:textId="3E539AFA" w:rsidR="00D85807" w:rsidRPr="00380736" w:rsidRDefault="00D85807" w:rsidP="00FC1A8B">
      <w:pPr>
        <w:spacing w:line="312" w:lineRule="auto"/>
      </w:pPr>
      <w:bookmarkStart w:id="89" w:name="_Toc505443857"/>
      <w:bookmarkStart w:id="90" w:name="_Toc514242725"/>
      <w:r w:rsidRPr="00380736">
        <w:rPr>
          <w:bCs/>
        </w:rPr>
        <w:t>4.2.6.</w:t>
      </w:r>
      <w:r w:rsidRPr="00380736">
        <w:rPr>
          <w:b/>
        </w:rPr>
        <w:t xml:space="preserve"> </w:t>
      </w:r>
      <w:r w:rsidRPr="00380736">
        <w:rPr>
          <w:bCs/>
        </w:rPr>
        <w:t>LGBTI Migrants</w:t>
      </w:r>
      <w:bookmarkEnd w:id="89"/>
      <w:bookmarkEnd w:id="90"/>
    </w:p>
    <w:p w14:paraId="4FD610F8" w14:textId="63500155" w:rsidR="00D85807" w:rsidRPr="00380736" w:rsidRDefault="00D85807" w:rsidP="00B06E9C">
      <w:pPr>
        <w:spacing w:line="312" w:lineRule="auto"/>
      </w:pPr>
      <w:r w:rsidRPr="00380736">
        <w:t xml:space="preserve">In most countries, LGBTI persons </w:t>
      </w:r>
      <w:r w:rsidR="00FC1A8B">
        <w:t>continue to face discrimination in their home or host communities</w:t>
      </w:r>
      <w:r w:rsidRPr="00380736">
        <w:t>, and their rights are limited and not recognised. Therefore, their position is even more vulnerable when they belong to the population of migrants. Recognition of their rights and prevention of discrimination against them on the ground</w:t>
      </w:r>
      <w:r w:rsidR="004D1545">
        <w:t>s</w:t>
      </w:r>
      <w:r w:rsidRPr="00380736">
        <w:t xml:space="preserve"> of sexual orientation</w:t>
      </w:r>
      <w:r w:rsidR="004A5EFC">
        <w:t>, sex</w:t>
      </w:r>
      <w:r w:rsidR="00DD50CF">
        <w:t xml:space="preserve"> and gender</w:t>
      </w:r>
      <w:r w:rsidR="00FC1A8B">
        <w:t xml:space="preserve"> identity</w:t>
      </w:r>
      <w:r w:rsidRPr="00380736">
        <w:t>, has been a slow and gradual proces</w:t>
      </w:r>
      <w:r w:rsidR="00FC1A8B">
        <w:t>s.</w:t>
      </w:r>
      <w:r w:rsidRPr="00380736">
        <w:rPr>
          <w:rStyle w:val="FootnoteReference"/>
        </w:rPr>
        <w:footnoteReference w:id="182"/>
      </w:r>
      <w:r w:rsidRPr="00380736">
        <w:t xml:space="preserve"> </w:t>
      </w:r>
    </w:p>
    <w:p w14:paraId="6255E550" w14:textId="47A4DB66" w:rsidR="00D85807" w:rsidRPr="00380736" w:rsidRDefault="00D85807" w:rsidP="00B06E9C">
      <w:pPr>
        <w:pBdr>
          <w:top w:val="single" w:sz="4" w:space="1" w:color="auto"/>
          <w:left w:val="single" w:sz="4" w:space="4" w:color="auto"/>
          <w:bottom w:val="single" w:sz="4" w:space="1" w:color="auto"/>
          <w:right w:val="single" w:sz="4" w:space="4" w:color="auto"/>
        </w:pBdr>
        <w:spacing w:line="312" w:lineRule="auto"/>
      </w:pPr>
      <w:r w:rsidRPr="00380736">
        <w:t xml:space="preserve">The first case in which the European Court of Human Rights established infringement of the right to </w:t>
      </w:r>
      <w:r w:rsidRPr="00AB2D60">
        <w:t>privacy</w:t>
      </w:r>
      <w:r w:rsidR="00AB2D60" w:rsidRPr="00AB2D60">
        <w:t xml:space="preserve"> </w:t>
      </w:r>
      <w:r w:rsidR="00AB2D60" w:rsidRPr="00B06E9C">
        <w:rPr>
          <w:rFonts w:cs="Helvetica"/>
          <w:color w:val="000000"/>
        </w:rPr>
        <w:t>with respect to a person's sexual orientation</w:t>
      </w:r>
      <w:r w:rsidRPr="00380736">
        <w:t xml:space="preserve"> was the case of </w:t>
      </w:r>
      <w:r w:rsidRPr="00380736">
        <w:rPr>
          <w:i/>
          <w:iCs/>
        </w:rPr>
        <w:t>Dudgeon v. the United Kingdom</w:t>
      </w:r>
      <w:r w:rsidRPr="00380736">
        <w:t xml:space="preserve"> (1981),</w:t>
      </w:r>
      <w:r w:rsidRPr="00380736">
        <w:rPr>
          <w:rStyle w:val="FootnoteReference"/>
          <w:szCs w:val="20"/>
        </w:rPr>
        <w:footnoteReference w:id="183"/>
      </w:r>
      <w:r w:rsidRPr="00380736">
        <w:t xml:space="preserve"> where the applicant challenged the Criminal Law of Northern Ireland that criminalised some sexual activities between adults. The court found that the very existence of the laws in question had caused fear, and the fear had proved real because he had been arrested and interrogated.</w:t>
      </w:r>
      <w:r w:rsidRPr="00380736">
        <w:rPr>
          <w:rStyle w:val="FootnoteReference"/>
          <w:szCs w:val="20"/>
        </w:rPr>
        <w:footnoteReference w:id="184"/>
      </w:r>
      <w:r w:rsidRPr="00380736">
        <w:t xml:space="preserve"> </w:t>
      </w:r>
    </w:p>
    <w:p w14:paraId="66729A68" w14:textId="1A81B39F" w:rsidR="00AB2D60" w:rsidRDefault="00D85807" w:rsidP="00B06E9C">
      <w:pPr>
        <w:spacing w:line="312" w:lineRule="auto"/>
      </w:pPr>
      <w:r w:rsidRPr="00380736">
        <w:t xml:space="preserve">However, </w:t>
      </w:r>
      <w:r w:rsidR="002879C4">
        <w:t>many count</w:t>
      </w:r>
      <w:r w:rsidR="00FE2C4C">
        <w:t>r</w:t>
      </w:r>
      <w:r w:rsidR="002879C4">
        <w:t xml:space="preserve">ies </w:t>
      </w:r>
      <w:r w:rsidR="002879C4" w:rsidRPr="00380736">
        <w:t xml:space="preserve">still have provisions criminalising same-sex sexual activities. </w:t>
      </w:r>
      <w:r w:rsidRPr="00380736">
        <w:t>Therefore, the Court of Justice of the European Union, in the case of X, Y, and Z, relating to three asylum seekers from Sierra Leone, Uganda and Senegal, considered the grounds of their asylum applications based on the fact that homosexuality was deemed a criminal offence in these countries punishable by a several-year imprisonment.</w:t>
      </w:r>
      <w:r w:rsidRPr="00380736">
        <w:rPr>
          <w:rStyle w:val="FootnoteReference"/>
        </w:rPr>
        <w:footnoteReference w:id="185"/>
      </w:r>
      <w:r w:rsidRPr="00380736">
        <w:t xml:space="preserve"> The Court of Justice established that in this case, persons of the same sexual orientation could be considered a social group so that they could be granted a refugee status. The court also found </w:t>
      </w:r>
      <w:r w:rsidRPr="00380736">
        <w:lastRenderedPageBreak/>
        <w:t xml:space="preserve">that although the criminalisation of homosexual acts </w:t>
      </w:r>
      <w:r w:rsidRPr="00380736">
        <w:rPr>
          <w:i/>
          <w:iCs/>
        </w:rPr>
        <w:t>per se</w:t>
      </w:r>
      <w:r w:rsidRPr="00380736">
        <w:t xml:space="preserve"> did not constitute an act of persecution, imprisonment that was ‘actually applied’ [56] must constitute an act of persecution. </w:t>
      </w:r>
    </w:p>
    <w:p w14:paraId="144B2B7F" w14:textId="527742B1" w:rsidR="00D85807" w:rsidRPr="00380736" w:rsidRDefault="00AB2D60" w:rsidP="00B06E9C">
      <w:pPr>
        <w:pBdr>
          <w:top w:val="single" w:sz="4" w:space="1" w:color="auto"/>
          <w:left w:val="single" w:sz="4" w:space="4" w:color="auto"/>
          <w:bottom w:val="single" w:sz="4" w:space="1" w:color="auto"/>
          <w:right w:val="single" w:sz="4" w:space="4" w:color="auto"/>
        </w:pBdr>
        <w:spacing w:line="312" w:lineRule="auto"/>
      </w:pPr>
      <w:r>
        <w:t>T</w:t>
      </w:r>
      <w:r w:rsidR="00D85807" w:rsidRPr="00380736">
        <w:t>he Court of Justice assessed the credibility of a</w:t>
      </w:r>
      <w:r w:rsidR="003F4B7E">
        <w:t>n asylum-seeker</w:t>
      </w:r>
      <w:r w:rsidR="00D85807" w:rsidRPr="00380736">
        <w:t xml:space="preserve"> belonging to a sexual minority in the case of </w:t>
      </w:r>
      <w:r w:rsidR="00D85807" w:rsidRPr="00B06E9C">
        <w:rPr>
          <w:i/>
        </w:rPr>
        <w:t>A, B and C v the Netherlands</w:t>
      </w:r>
      <w:r w:rsidR="00D85807" w:rsidRPr="00380736">
        <w:t>.</w:t>
      </w:r>
      <w:r w:rsidR="00D85807" w:rsidRPr="00380736">
        <w:rPr>
          <w:rStyle w:val="FootnoteReference"/>
        </w:rPr>
        <w:footnoteReference w:id="186"/>
      </w:r>
      <w:r w:rsidR="00D85807" w:rsidRPr="00380736">
        <w:t xml:space="preserve"> This case is a result of the practice of several European countries of introducing questionable, even humiliating methods </w:t>
      </w:r>
      <w:r w:rsidR="00394249">
        <w:t>in order to determine</w:t>
      </w:r>
      <w:r w:rsidR="00911B4F">
        <w:t xml:space="preserve"> someone's sexual </w:t>
      </w:r>
      <w:r w:rsidR="00FE2C4C">
        <w:t>orientation</w:t>
      </w:r>
      <w:r w:rsidR="00911B4F">
        <w:t xml:space="preserve">. </w:t>
      </w:r>
      <w:r w:rsidR="00D85807" w:rsidRPr="00380736">
        <w:t xml:space="preserve">These methods, </w:t>
      </w:r>
      <w:r w:rsidR="00D85807" w:rsidRPr="00B06E9C">
        <w:rPr>
          <w:i/>
        </w:rPr>
        <w:t>inter alia</w:t>
      </w:r>
      <w:r w:rsidR="00D85807" w:rsidRPr="00380736">
        <w:t xml:space="preserve">, referred to their </w:t>
      </w:r>
      <w:r w:rsidR="00FE2C4C">
        <w:t>physical response</w:t>
      </w:r>
      <w:r w:rsidR="00FE2C4C" w:rsidRPr="00380736">
        <w:t xml:space="preserve"> </w:t>
      </w:r>
      <w:r w:rsidR="00D85807" w:rsidRPr="00380736">
        <w:t>to pornography, or requests to submit photos and videos</w:t>
      </w:r>
      <w:r w:rsidR="00FE2C4C">
        <w:t xml:space="preserve"> as</w:t>
      </w:r>
      <w:r w:rsidR="00D85807" w:rsidRPr="00380736">
        <w:t xml:space="preserve"> </w:t>
      </w:r>
      <w:r w:rsidR="00394249">
        <w:t>evidence of sexual act</w:t>
      </w:r>
      <w:r w:rsidR="00FE2C4C">
        <w:t>ivities</w:t>
      </w:r>
      <w:r w:rsidR="00D85807" w:rsidRPr="00380736">
        <w:t xml:space="preserve">. The Court established that authorities may examine the grounds of an asylum application of persons claiming to belong to sexual minorities, and the credibility of such claims. However, in the course of this examination, the rights of every person to human dignity, privacy and personal integrity need to be respected. </w:t>
      </w:r>
      <w:r w:rsidR="00394249">
        <w:t>The CJEU also underlined that assesment should be based on the individual and personal circumstances and should not be based on stereotypes of LGBTI people. Finally, it found that</w:t>
      </w:r>
      <w:r w:rsidR="004D1545">
        <w:t xml:space="preserve"> </w:t>
      </w:r>
      <w:r w:rsidR="00394249">
        <w:t xml:space="preserve">delay in not declaring sexual </w:t>
      </w:r>
      <w:r w:rsidR="00FE2C4C">
        <w:t xml:space="preserve">orientation </w:t>
      </w:r>
      <w:r w:rsidR="00394249">
        <w:t>cannot be found to be a point against the applicant's credibility, as sexuality is an intimate aspect of sexual identity.</w:t>
      </w:r>
    </w:p>
    <w:p w14:paraId="34654F1B" w14:textId="6DF25D00" w:rsidR="009530BF" w:rsidRDefault="009530BF" w:rsidP="00B06E9C">
      <w:pPr>
        <w:spacing w:line="312" w:lineRule="auto"/>
      </w:pPr>
      <w:r>
        <w:t xml:space="preserve">It is important to protect LGBTI migrants during transit and in a country of destination, for example, as securing that they are not put at additional risk by being "outed" when sharing information between relevant stakeholders, that they are not being placed in detention, not accomodated in places where there is a risk that they will be exposed to violance and other threats, etc. </w:t>
      </w:r>
    </w:p>
    <w:p w14:paraId="22D05D2A" w14:textId="0D16F6A5" w:rsidR="00D85807" w:rsidRDefault="00D85807" w:rsidP="00B06E9C">
      <w:pPr>
        <w:spacing w:line="312" w:lineRule="auto"/>
      </w:pPr>
      <w:r w:rsidRPr="00380736">
        <w:t>Additional protection principles need to be applied to LGBT</w:t>
      </w:r>
      <w:r w:rsidR="009530BF">
        <w:t>I</w:t>
      </w:r>
      <w:r w:rsidRPr="00380736">
        <w:t xml:space="preserve"> migrants, notably to asylum seekers, such as the following: they need to be informed about their right to seek asylum if they come from a country that criminalises same-sex acts; in case they apply for asylum, this needs to be considered a ground for persecution and they need to be recognised as a social group whose protection is required under the Convention relating to the Status of Refugees; in the course of interrogation, methods threatening their human dignity must not be applied to them; not declaring homosexuality at the outset cannot result in rejecting an asylum application, if credibility of the individual’s declaration is established; this person is protected against direct/indirect return to the country of origin because he/she cannot be expelled to a country where he/she is at risk of persecution. </w:t>
      </w:r>
    </w:p>
    <w:p w14:paraId="4500C306" w14:textId="189A8656" w:rsidR="00BD75E4" w:rsidRDefault="00BD75E4" w:rsidP="00B06E9C">
      <w:pPr>
        <w:spacing w:line="312" w:lineRule="auto"/>
      </w:pPr>
      <w:r>
        <w:t xml:space="preserve">Finally, transgender </w:t>
      </w:r>
      <w:r w:rsidR="00FE2C4C">
        <w:t>persons</w:t>
      </w:r>
      <w:r>
        <w:t xml:space="preserve"> are facing daily threats of violence and abuse. Many transgender</w:t>
      </w:r>
      <w:r w:rsidR="00FE2C4C">
        <w:t xml:space="preserve"> persons</w:t>
      </w:r>
      <w:r>
        <w:t xml:space="preserve"> are detained when they arrive to destination countries in order to seek protection from violent abuse in their countries of origin. </w:t>
      </w:r>
      <w:r w:rsidR="00FE2C4C">
        <w:t xml:space="preserve">They often experience challenges during the migration route from State officials and the host communities. In particular, when their identity documents do not match their gender expression. </w:t>
      </w:r>
      <w:r w:rsidR="00085936">
        <w:t xml:space="preserve">In detention, they can face degrading and abusive treatment. Also, high level of poverty, violence and </w:t>
      </w:r>
      <w:r w:rsidR="00085936">
        <w:lastRenderedPageBreak/>
        <w:t xml:space="preserve">discrimination contribute to their disproportionate involvement in criminal justice system. </w:t>
      </w:r>
      <w:r>
        <w:t xml:space="preserve">Therefore, it is important to provide adequate protection </w:t>
      </w:r>
      <w:r w:rsidR="00085936">
        <w:t xml:space="preserve">to transgender </w:t>
      </w:r>
      <w:r w:rsidR="00FE2C4C">
        <w:t xml:space="preserve">persons </w:t>
      </w:r>
      <w:r w:rsidR="00085936">
        <w:t xml:space="preserve">and to adequately assess the position of transgender persons in their country of origin, especially if they submit asylum claims. </w:t>
      </w:r>
    </w:p>
    <w:p w14:paraId="51F8157A" w14:textId="77777777" w:rsidR="00BD75E4" w:rsidRDefault="00BD75E4" w:rsidP="00B06E9C">
      <w:pPr>
        <w:spacing w:line="312" w:lineRule="auto"/>
      </w:pPr>
    </w:p>
    <w:p w14:paraId="4FCEAB6D" w14:textId="77777777" w:rsidR="00D85807" w:rsidRPr="00380736" w:rsidRDefault="00D85807" w:rsidP="00B06E9C">
      <w:pPr>
        <w:pStyle w:val="Heading3"/>
        <w:spacing w:before="120" w:line="312" w:lineRule="auto"/>
      </w:pPr>
      <w:bookmarkStart w:id="91" w:name="_Toc505443858"/>
      <w:bookmarkStart w:id="92" w:name="_Toc514242726"/>
      <w:r w:rsidRPr="00380736">
        <w:rPr>
          <w:bCs/>
        </w:rPr>
        <w:t>4.2.7.</w:t>
      </w:r>
      <w:r w:rsidRPr="00380736">
        <w:rPr>
          <w:b w:val="0"/>
        </w:rPr>
        <w:t xml:space="preserve"> </w:t>
      </w:r>
      <w:r w:rsidRPr="00380736">
        <w:rPr>
          <w:bCs/>
        </w:rPr>
        <w:t>Rejected asylum seekers</w:t>
      </w:r>
      <w:bookmarkEnd w:id="91"/>
      <w:bookmarkEnd w:id="92"/>
    </w:p>
    <w:p w14:paraId="46934F8F" w14:textId="77777777" w:rsidR="00D85807" w:rsidRPr="00380736" w:rsidRDefault="00D85807" w:rsidP="00B06E9C">
      <w:pPr>
        <w:spacing w:line="312" w:lineRule="auto"/>
      </w:pPr>
    </w:p>
    <w:p w14:paraId="1C600E6C" w14:textId="64AD4B73" w:rsidR="00D85807" w:rsidRPr="00380736" w:rsidRDefault="00D85807" w:rsidP="00B06E9C">
      <w:pPr>
        <w:spacing w:line="312" w:lineRule="auto"/>
      </w:pPr>
      <w:r w:rsidRPr="00380736">
        <w:t xml:space="preserve">It has already been mentioned that a status of a person can change in time. Thus, a person lawfully staying on the territory of a state may easily </w:t>
      </w:r>
      <w:r w:rsidR="003404EE">
        <w:t xml:space="preserve">find himself/herself in an irregular situation. </w:t>
      </w:r>
      <w:r w:rsidRPr="00380736">
        <w:t xml:space="preserve">One of the most illustrative examples is a situation in which a person applies for asylum and waits to acquire an international protection status, and then his/her application is rejected and such a decision becomes final. In such a situation, the person will have a certain time period in which to leave the country. If the person has not left the country upon the expiry of this time period, he/she immediately </w:t>
      </w:r>
      <w:r w:rsidR="003404EE">
        <w:t>finds himself/herself in an irregular sitiation.</w:t>
      </w:r>
      <w:r w:rsidRPr="00380736">
        <w:t xml:space="preserve"> In the countries which implement the expulsion measure, such a person will be returned to the country in which he/she previously resided or which he/she transited if he/she could have apply for asylum in this country. In such a situation, standards</w:t>
      </w:r>
      <w:r>
        <w:t xml:space="preserve"> relating to the expulsion need</w:t>
      </w:r>
      <w:r w:rsidRPr="00380736">
        <w:t xml:space="preserve"> to be applied. If a country does not implement the expulsion measure, it might be the case that this person has nowhere to go to because he/she lacks sufficient financial resources, or that the other country does not want to allow this person to its territory, which makes his/her status complicated and very vulnerable. The legal system of every country needs to find a way to treat these persons differently with regard to undocumented persons, and respect their fundamental rights which, as it has been repeatedly emphasised, apply to all persons under the jurisdiction of a state. </w:t>
      </w:r>
    </w:p>
    <w:p w14:paraId="2C16072C" w14:textId="77777777" w:rsidR="00D85807" w:rsidRPr="00380736" w:rsidRDefault="00D85807" w:rsidP="00B06E9C">
      <w:pPr>
        <w:spacing w:line="312" w:lineRule="auto"/>
      </w:pPr>
      <w:r w:rsidRPr="00380736">
        <w:t xml:space="preserve">To satisfy the basic needs of this category of persons, they need to be informed without delay about their status and state reasons for which they do not wish to or cannot leave the territory of the country in which they applied for asylum. Furthermore, they need to be advised about the risks incurred by the status of an undocumented migrant; they need to get support in the form of accommodation and fulfilment of their basic life needs; and they need to be provided with health care in the form of urgent medical treatments. Finally, it is particularly important that this person is offered advice about the meaning of voluntary return to the country of origin, when applicable and safe, and provided with assistance if he/she opts for voluntary return. </w:t>
      </w:r>
    </w:p>
    <w:p w14:paraId="641DF6D4" w14:textId="77777777" w:rsidR="00D85807" w:rsidRPr="00380736" w:rsidRDefault="00D85807" w:rsidP="00B06E9C">
      <w:pPr>
        <w:spacing w:line="312" w:lineRule="auto"/>
      </w:pPr>
    </w:p>
    <w:p w14:paraId="6C9306AB" w14:textId="77777777" w:rsidR="006F6852" w:rsidRDefault="006F6852" w:rsidP="00B06E9C">
      <w:pPr>
        <w:spacing w:line="312" w:lineRule="auto"/>
      </w:pPr>
    </w:p>
    <w:p w14:paraId="5F73BE4A" w14:textId="77777777" w:rsidR="002D4A6E" w:rsidRDefault="002D4A6E" w:rsidP="00B06E9C">
      <w:pPr>
        <w:pStyle w:val="Heading1"/>
        <w:spacing w:before="120" w:line="312" w:lineRule="auto"/>
        <w:jc w:val="center"/>
      </w:pPr>
    </w:p>
    <w:p w14:paraId="7657F392" w14:textId="77777777" w:rsidR="002D4A6E" w:rsidRDefault="002D4A6E" w:rsidP="00B06E9C">
      <w:pPr>
        <w:pStyle w:val="Heading1"/>
        <w:spacing w:before="120" w:line="312" w:lineRule="auto"/>
        <w:jc w:val="center"/>
      </w:pPr>
    </w:p>
    <w:p w14:paraId="27282E50" w14:textId="77777777" w:rsidR="002D4A6E" w:rsidRDefault="002D4A6E" w:rsidP="00B06E9C">
      <w:pPr>
        <w:pStyle w:val="Heading1"/>
        <w:spacing w:before="120" w:line="312" w:lineRule="auto"/>
        <w:jc w:val="center"/>
      </w:pPr>
    </w:p>
    <w:p w14:paraId="4B8579B8" w14:textId="77777777" w:rsidR="002D4A6E" w:rsidRDefault="002D4A6E" w:rsidP="00B06E9C">
      <w:pPr>
        <w:pStyle w:val="Heading1"/>
        <w:spacing w:before="120" w:line="312" w:lineRule="auto"/>
        <w:jc w:val="center"/>
      </w:pPr>
    </w:p>
    <w:p w14:paraId="5A9B6CB2" w14:textId="77777777" w:rsidR="002D4A6E" w:rsidRDefault="002D4A6E" w:rsidP="00B06E9C">
      <w:pPr>
        <w:pStyle w:val="Heading1"/>
        <w:spacing w:before="120" w:line="312" w:lineRule="auto"/>
        <w:jc w:val="center"/>
      </w:pPr>
    </w:p>
    <w:p w14:paraId="17A5D53D" w14:textId="77777777" w:rsidR="002D4A6E" w:rsidRDefault="002D4A6E" w:rsidP="00B06E9C">
      <w:pPr>
        <w:pStyle w:val="Heading1"/>
        <w:spacing w:before="120" w:line="312" w:lineRule="auto"/>
        <w:jc w:val="center"/>
      </w:pPr>
    </w:p>
    <w:p w14:paraId="4FF24034" w14:textId="77777777" w:rsidR="002D4A6E" w:rsidRDefault="002D4A6E" w:rsidP="00B06E9C">
      <w:pPr>
        <w:pStyle w:val="Heading1"/>
        <w:spacing w:before="120" w:line="312" w:lineRule="auto"/>
        <w:jc w:val="center"/>
      </w:pPr>
    </w:p>
    <w:p w14:paraId="49FCE467" w14:textId="77777777" w:rsidR="00B06E9C" w:rsidRDefault="00B06E9C" w:rsidP="00B06E9C">
      <w:pPr>
        <w:pStyle w:val="Heading1"/>
        <w:spacing w:before="120" w:line="312" w:lineRule="auto"/>
        <w:jc w:val="center"/>
      </w:pPr>
    </w:p>
    <w:p w14:paraId="48E719CF" w14:textId="77777777" w:rsidR="00B06E9C" w:rsidRDefault="00B06E9C" w:rsidP="00B06E9C">
      <w:pPr>
        <w:pStyle w:val="Heading1"/>
        <w:spacing w:before="120" w:line="312" w:lineRule="auto"/>
        <w:jc w:val="center"/>
      </w:pPr>
    </w:p>
    <w:p w14:paraId="2D41AE4A" w14:textId="77777777" w:rsidR="00B06E9C" w:rsidRDefault="00B06E9C" w:rsidP="00B06E9C">
      <w:pPr>
        <w:pStyle w:val="Heading1"/>
        <w:spacing w:before="120" w:line="312" w:lineRule="auto"/>
        <w:jc w:val="center"/>
      </w:pPr>
    </w:p>
    <w:p w14:paraId="023B65C9" w14:textId="77777777" w:rsidR="00B06E9C" w:rsidRDefault="00B06E9C" w:rsidP="00B06E9C">
      <w:pPr>
        <w:pStyle w:val="Heading1"/>
        <w:spacing w:before="120" w:line="312" w:lineRule="auto"/>
        <w:jc w:val="center"/>
      </w:pPr>
    </w:p>
    <w:p w14:paraId="47DD013A" w14:textId="77777777" w:rsidR="00B06E9C" w:rsidRDefault="00B06E9C" w:rsidP="00B06E9C">
      <w:pPr>
        <w:pStyle w:val="Heading1"/>
        <w:spacing w:before="120" w:line="312" w:lineRule="auto"/>
        <w:jc w:val="center"/>
      </w:pPr>
    </w:p>
    <w:p w14:paraId="0484F361" w14:textId="77777777" w:rsidR="00B06E9C" w:rsidRDefault="00B06E9C" w:rsidP="00B06E9C">
      <w:pPr>
        <w:pStyle w:val="Heading1"/>
        <w:spacing w:before="120" w:line="312" w:lineRule="auto"/>
        <w:jc w:val="center"/>
      </w:pPr>
    </w:p>
    <w:p w14:paraId="76705429" w14:textId="77777777" w:rsidR="00B06E9C" w:rsidRDefault="00B06E9C" w:rsidP="00B06E9C">
      <w:pPr>
        <w:pStyle w:val="Heading1"/>
        <w:spacing w:before="120" w:line="312" w:lineRule="auto"/>
        <w:jc w:val="center"/>
      </w:pPr>
    </w:p>
    <w:p w14:paraId="794FA872" w14:textId="77777777" w:rsidR="00B06E9C" w:rsidRDefault="00B06E9C" w:rsidP="00B06E9C">
      <w:pPr>
        <w:pStyle w:val="Heading1"/>
        <w:spacing w:before="120" w:line="312" w:lineRule="auto"/>
        <w:jc w:val="center"/>
      </w:pPr>
    </w:p>
    <w:p w14:paraId="33D9CD92" w14:textId="77777777" w:rsidR="00B06E9C" w:rsidRDefault="00B06E9C" w:rsidP="00B06E9C">
      <w:pPr>
        <w:pStyle w:val="Heading1"/>
        <w:spacing w:before="120" w:line="312" w:lineRule="auto"/>
        <w:jc w:val="center"/>
      </w:pPr>
    </w:p>
    <w:p w14:paraId="1B95E9D4" w14:textId="77777777" w:rsidR="002D4A6E" w:rsidRDefault="002D4A6E" w:rsidP="00B06E9C">
      <w:pPr>
        <w:pStyle w:val="Heading1"/>
        <w:spacing w:before="120" w:line="312" w:lineRule="auto"/>
        <w:jc w:val="center"/>
      </w:pPr>
    </w:p>
    <w:p w14:paraId="613822CF" w14:textId="77777777" w:rsidR="00D26B76" w:rsidRPr="002D4A6E" w:rsidRDefault="00D85807" w:rsidP="00B06E9C">
      <w:pPr>
        <w:pStyle w:val="Heading1"/>
        <w:spacing w:before="120" w:line="312" w:lineRule="auto"/>
        <w:jc w:val="center"/>
        <w:rPr>
          <w:sz w:val="48"/>
        </w:rPr>
      </w:pPr>
      <w:bookmarkStart w:id="93" w:name="_Toc514242727"/>
      <w:r>
        <w:rPr>
          <w:sz w:val="48"/>
        </w:rPr>
        <w:t>PART II</w:t>
      </w:r>
      <w:bookmarkEnd w:id="93"/>
    </w:p>
    <w:p w14:paraId="419C5343" w14:textId="77777777" w:rsidR="002D4A6E" w:rsidRPr="002D4A6E" w:rsidRDefault="002D4A6E" w:rsidP="00B06E9C">
      <w:pPr>
        <w:pStyle w:val="Heading1"/>
        <w:spacing w:before="120" w:line="312" w:lineRule="auto"/>
        <w:jc w:val="center"/>
        <w:rPr>
          <w:sz w:val="48"/>
        </w:rPr>
      </w:pPr>
    </w:p>
    <w:p w14:paraId="2533190B" w14:textId="77777777" w:rsidR="002D4A6E" w:rsidRPr="002D4A6E" w:rsidRDefault="002D4A6E" w:rsidP="00B06E9C">
      <w:pPr>
        <w:pStyle w:val="Heading1"/>
        <w:spacing w:before="120" w:line="312" w:lineRule="auto"/>
        <w:jc w:val="center"/>
        <w:rPr>
          <w:sz w:val="48"/>
        </w:rPr>
      </w:pPr>
    </w:p>
    <w:p w14:paraId="34547D75" w14:textId="77777777" w:rsidR="00E17B44" w:rsidRPr="001B0FA8" w:rsidRDefault="00D85807" w:rsidP="00B06E9C">
      <w:pPr>
        <w:pStyle w:val="Heading1"/>
        <w:spacing w:before="120" w:line="312" w:lineRule="auto"/>
        <w:jc w:val="center"/>
      </w:pPr>
      <w:bookmarkStart w:id="94" w:name="_Toc514242728"/>
      <w:r>
        <w:rPr>
          <w:sz w:val="48"/>
        </w:rPr>
        <w:t>RESPONSE ON NEEDS OF MIGRANTS AND AVAILABLE SERVICES</w:t>
      </w:r>
      <w:bookmarkEnd w:id="94"/>
    </w:p>
    <w:p w14:paraId="285DCFC4" w14:textId="77777777" w:rsidR="00D26B76" w:rsidRPr="001B0FA8" w:rsidRDefault="00D26B76" w:rsidP="00B06E9C">
      <w:pPr>
        <w:spacing w:line="312" w:lineRule="auto"/>
      </w:pPr>
    </w:p>
    <w:p w14:paraId="31F85903" w14:textId="77777777" w:rsidR="00D26B76" w:rsidRPr="001B0FA8" w:rsidRDefault="00D26B76" w:rsidP="00B06E9C">
      <w:pPr>
        <w:spacing w:line="312" w:lineRule="auto"/>
      </w:pPr>
    </w:p>
    <w:p w14:paraId="1F7B9485" w14:textId="77777777" w:rsidR="00D26B76" w:rsidRPr="001B0FA8" w:rsidRDefault="00D26B76" w:rsidP="00B06E9C">
      <w:pPr>
        <w:spacing w:line="312" w:lineRule="auto"/>
      </w:pPr>
    </w:p>
    <w:p w14:paraId="62FD7048" w14:textId="77777777" w:rsidR="00D26B76" w:rsidRPr="001B0FA8" w:rsidRDefault="00D26B76" w:rsidP="00B06E9C">
      <w:pPr>
        <w:spacing w:line="312" w:lineRule="auto"/>
      </w:pPr>
    </w:p>
    <w:p w14:paraId="2FC95C50" w14:textId="77777777" w:rsidR="00D26B76" w:rsidRPr="001B0FA8" w:rsidRDefault="00D26B76" w:rsidP="00B06E9C">
      <w:pPr>
        <w:spacing w:line="312" w:lineRule="auto"/>
      </w:pPr>
    </w:p>
    <w:p w14:paraId="5AE740F4" w14:textId="77777777" w:rsidR="00D26B76" w:rsidRPr="001B0FA8" w:rsidRDefault="00D26B76" w:rsidP="00B06E9C">
      <w:pPr>
        <w:spacing w:line="312" w:lineRule="auto"/>
      </w:pPr>
    </w:p>
    <w:p w14:paraId="74B3ACF3" w14:textId="77777777" w:rsidR="00DA2F56" w:rsidRDefault="00DA2F56" w:rsidP="00B06E9C">
      <w:pPr>
        <w:spacing w:line="312" w:lineRule="auto"/>
        <w:jc w:val="left"/>
      </w:pPr>
      <w:r>
        <w:br w:type="page"/>
      </w:r>
    </w:p>
    <w:p w14:paraId="2BFEDE17" w14:textId="77777777" w:rsidR="00D26B76" w:rsidRPr="001B0FA8" w:rsidRDefault="00D26B76" w:rsidP="00B06E9C">
      <w:pPr>
        <w:spacing w:line="312" w:lineRule="auto"/>
      </w:pPr>
    </w:p>
    <w:p w14:paraId="6B9ADCEA" w14:textId="77777777" w:rsidR="0072193F" w:rsidRPr="005F04A1" w:rsidRDefault="0072193F" w:rsidP="00B06E9C">
      <w:pPr>
        <w:widowControl w:val="0"/>
        <w:spacing w:line="312" w:lineRule="auto"/>
        <w:ind w:left="16"/>
        <w:outlineLvl w:val="0"/>
        <w:rPr>
          <w:rFonts w:ascii="Gill Sans MT" w:eastAsia="Gill Sans MT" w:hAnsi="Gill Sans MT"/>
          <w:b/>
          <w:bCs/>
          <w:sz w:val="28"/>
          <w:szCs w:val="48"/>
        </w:rPr>
      </w:pPr>
      <w:bookmarkStart w:id="95" w:name="_Toc514242729"/>
      <w:r w:rsidRPr="005F04A1">
        <w:rPr>
          <w:rFonts w:ascii="Gill Sans MT" w:eastAsia="Gill Sans MT" w:hAnsi="Gill Sans MT"/>
          <w:b/>
          <w:bCs/>
          <w:sz w:val="28"/>
          <w:szCs w:val="48"/>
        </w:rPr>
        <w:t>CHAPTER FIVE: MAP OF CRITICAL SPOTS ON MIGRANT ROUTE FROM THE ENTRANCE TO THE EXIT OF THE REPUBLIC OF SERBIA</w:t>
      </w:r>
      <w:bookmarkEnd w:id="95"/>
    </w:p>
    <w:p w14:paraId="62A40E81" w14:textId="77777777" w:rsidR="0072193F" w:rsidRPr="005F04A1" w:rsidRDefault="0072193F" w:rsidP="00B06E9C">
      <w:pPr>
        <w:spacing w:line="312" w:lineRule="auto"/>
        <w:rPr>
          <w:rFonts w:ascii="Calibri" w:eastAsia="Calibri" w:hAnsi="Calibri"/>
        </w:rPr>
      </w:pPr>
    </w:p>
    <w:p w14:paraId="4ACD4C45" w14:textId="77777777" w:rsidR="0072193F" w:rsidRPr="005F04A1" w:rsidRDefault="0072193F" w:rsidP="00B06E9C">
      <w:pPr>
        <w:widowControl w:val="0"/>
        <w:spacing w:line="312" w:lineRule="auto"/>
        <w:ind w:left="16"/>
        <w:outlineLvl w:val="0"/>
        <w:rPr>
          <w:rFonts w:ascii="Gill Sans MT" w:eastAsia="Gill Sans MT" w:hAnsi="Gill Sans MT"/>
          <w:b/>
          <w:bCs/>
          <w:sz w:val="24"/>
          <w:szCs w:val="36"/>
        </w:rPr>
      </w:pPr>
      <w:bookmarkStart w:id="96" w:name="_Toc514242730"/>
      <w:r w:rsidRPr="005F04A1">
        <w:rPr>
          <w:rFonts w:ascii="Gill Sans MT" w:eastAsia="Gill Sans MT" w:hAnsi="Gill Sans MT"/>
          <w:b/>
          <w:bCs/>
          <w:sz w:val="24"/>
          <w:szCs w:val="36"/>
        </w:rPr>
        <w:t>5.1. APPLICATION OF APPROPRIATE LEGAL REGIME</w:t>
      </w:r>
      <w:bookmarkEnd w:id="96"/>
    </w:p>
    <w:p w14:paraId="40F3D200" w14:textId="77777777" w:rsidR="0072193F" w:rsidRPr="005F04A1" w:rsidRDefault="0072193F" w:rsidP="00B06E9C">
      <w:pPr>
        <w:spacing w:line="312" w:lineRule="auto"/>
        <w:rPr>
          <w:rFonts w:ascii="Calibri" w:eastAsia="Calibri" w:hAnsi="Calibri"/>
        </w:rPr>
      </w:pPr>
    </w:p>
    <w:p w14:paraId="64CC2928" w14:textId="77777777" w:rsidR="0072193F" w:rsidRPr="005F04A1" w:rsidRDefault="0072193F" w:rsidP="00B06E9C">
      <w:pPr>
        <w:spacing w:line="312" w:lineRule="auto"/>
        <w:rPr>
          <w:rFonts w:ascii="Calibri" w:eastAsia="Calibri" w:hAnsi="Calibri"/>
        </w:rPr>
      </w:pPr>
      <w:r w:rsidRPr="005F04A1">
        <w:rPr>
          <w:rFonts w:ascii="Calibri" w:eastAsia="Calibri" w:hAnsi="Calibri"/>
        </w:rPr>
        <w:t xml:space="preserve">Once a foreigner enters a territory of the Republic of Serbia, one of the following three regimes can apply: </w:t>
      </w:r>
    </w:p>
    <w:p w14:paraId="0753D799" w14:textId="77777777" w:rsidR="0072193F" w:rsidRPr="005F04A1" w:rsidRDefault="0072193F" w:rsidP="00B06E9C">
      <w:pPr>
        <w:pStyle w:val="ListParagraph"/>
        <w:numPr>
          <w:ilvl w:val="0"/>
          <w:numId w:val="29"/>
        </w:numPr>
        <w:spacing w:line="312" w:lineRule="auto"/>
        <w:rPr>
          <w:rFonts w:ascii="Calibri" w:eastAsia="Calibri" w:hAnsi="Calibri" w:cs="Times New Roman"/>
          <w:color w:val="000000"/>
        </w:rPr>
      </w:pPr>
      <w:r w:rsidRPr="005F04A1">
        <w:rPr>
          <w:rFonts w:ascii="Calibri" w:eastAsia="Calibri" w:hAnsi="Calibri" w:cs="Times New Roman"/>
        </w:rPr>
        <w:t xml:space="preserve">Regime based on the Law on Foreigners, which pertains to all foreigners legally staying on the territory of the Republic of Serbia. Provisions of the Law on Foreigners stipulates that a foreigner can enter and stay in the Republic of Serbia under conditions set forth in this Law, with valid traveller’s document bearing a visa or approval of stay within, unless stipulated otherwise by a law or international treaty. It has already been mentioned that there are several types of visa and that there are bases for granting visas for shorter stay, as well as for temporary and permanent settlement. This Law shall also apply to persons without citizenship (stateless persons) if it is more favourable for them than the </w:t>
      </w:r>
      <w:r w:rsidRPr="005F04A1">
        <w:rPr>
          <w:rFonts w:ascii="Calibri" w:eastAsia="Calibri" w:hAnsi="Calibri" w:cs="Times New Roman"/>
          <w:iCs/>
        </w:rPr>
        <w:t>Convention</w:t>
      </w:r>
      <w:r w:rsidRPr="005F04A1">
        <w:rPr>
          <w:rFonts w:ascii="Calibri" w:eastAsia="Calibri" w:hAnsi="Calibri" w:cs="Times New Roman"/>
        </w:rPr>
        <w:t xml:space="preserve"> relating to the </w:t>
      </w:r>
      <w:r w:rsidRPr="005F04A1">
        <w:rPr>
          <w:rFonts w:ascii="Calibri" w:eastAsia="Calibri" w:hAnsi="Calibri" w:cs="Times New Roman"/>
          <w:iCs/>
        </w:rPr>
        <w:t>Status of Stateless Persons</w:t>
      </w:r>
      <w:r w:rsidRPr="005F04A1">
        <w:rPr>
          <w:rFonts w:ascii="Calibri" w:eastAsia="Calibri" w:hAnsi="Calibri" w:cs="Times New Roman"/>
        </w:rPr>
        <w:t>, ratified by the Republic of Serbia</w:t>
      </w:r>
      <w:r w:rsidRPr="005F04A1">
        <w:rPr>
          <w:rFonts w:ascii="Calibri" w:eastAsia="Calibri" w:hAnsi="Calibri" w:cs="Times New Roman"/>
          <w:color w:val="000000"/>
        </w:rPr>
        <w:t>.</w:t>
      </w:r>
      <w:r w:rsidRPr="005F04A1">
        <w:rPr>
          <w:color w:val="000000"/>
          <w:vertAlign w:val="superscript"/>
        </w:rPr>
        <w:footnoteReference w:id="187"/>
      </w:r>
      <w:r w:rsidRPr="005F04A1">
        <w:rPr>
          <w:rFonts w:ascii="Calibri" w:eastAsia="Calibri" w:hAnsi="Calibri" w:cs="Times New Roman"/>
          <w:color w:val="000000"/>
        </w:rPr>
        <w:t xml:space="preserve"> </w:t>
      </w:r>
    </w:p>
    <w:p w14:paraId="3682C9EC" w14:textId="77777777" w:rsidR="0072193F" w:rsidRPr="005F04A1" w:rsidRDefault="0072193F" w:rsidP="00B06E9C">
      <w:pPr>
        <w:pStyle w:val="ListParagraph"/>
        <w:numPr>
          <w:ilvl w:val="0"/>
          <w:numId w:val="29"/>
        </w:numPr>
        <w:spacing w:line="312" w:lineRule="auto"/>
        <w:rPr>
          <w:rFonts w:ascii="Calibri" w:eastAsia="Calibri" w:hAnsi="Calibri" w:cs="Times New Roman"/>
        </w:rPr>
      </w:pPr>
      <w:r w:rsidRPr="005F04A1">
        <w:rPr>
          <w:rFonts w:ascii="Calibri" w:eastAsia="Calibri" w:hAnsi="Calibri" w:cs="Times New Roman"/>
        </w:rPr>
        <w:t>Regime established by the Law on Asylum, pertaining to persons seeking asylum in the Republic of Serbia, since they claim that they are persecuted in their own countries on one of five bases defined by the Convention relating to the Status of Refugees from 1951. The Law regulates the asylum procedures and stages thereof. If the application for asylum is positively resolved, a person will be granted the international status, which can be either refugee or subsidiary protection, and in case of mass arrivals to the state territory, the so-called temporary protection can be granted.</w:t>
      </w:r>
    </w:p>
    <w:p w14:paraId="52892532" w14:textId="62D1272A" w:rsidR="0072193F" w:rsidRPr="005F04A1" w:rsidRDefault="0072193F" w:rsidP="00B06E9C">
      <w:pPr>
        <w:pStyle w:val="ListParagraph"/>
        <w:numPr>
          <w:ilvl w:val="0"/>
          <w:numId w:val="29"/>
        </w:numPr>
        <w:spacing w:line="312" w:lineRule="auto"/>
        <w:rPr>
          <w:rFonts w:ascii="Calibri" w:eastAsia="Calibri" w:hAnsi="Calibri" w:cs="Times New Roman"/>
        </w:rPr>
      </w:pPr>
      <w:r w:rsidRPr="005F04A1">
        <w:rPr>
          <w:rFonts w:ascii="Calibri" w:eastAsia="Calibri" w:hAnsi="Calibri" w:cs="Times New Roman"/>
        </w:rPr>
        <w:t xml:space="preserve">General regime, applied to other migrants, who do not seek asylum in the Republic of Serbia, but have entered the territory of the Republic of Serbia illegally in an attempt to reach economically more developed countries in Europe and find adequate jobs there, or with the aim to apply for asylum there and get refugee status. If these are economic migrants, the state is entitled to apply its own regulations on the protection of state borders and to prohibit such persons to enter the </w:t>
      </w:r>
      <w:r w:rsidRPr="005F04A1">
        <w:rPr>
          <w:rFonts w:ascii="Calibri" w:eastAsia="Calibri" w:hAnsi="Calibri" w:cs="Times New Roman"/>
        </w:rPr>
        <w:lastRenderedPageBreak/>
        <w:t xml:space="preserve">state territory, or, in case of identification of their stay, the state can expel them from its territory. On the other hand, there is a number of migrants who have not applied for the asylum, but they come from areas caught by war or poverty, and it is not </w:t>
      </w:r>
      <w:r w:rsidR="00522699">
        <w:rPr>
          <w:rFonts w:ascii="Calibri" w:eastAsia="Calibri" w:hAnsi="Calibri" w:cs="Times New Roman"/>
        </w:rPr>
        <w:t>possible</w:t>
      </w:r>
      <w:r w:rsidRPr="005F04A1">
        <w:rPr>
          <w:rFonts w:ascii="Calibri" w:eastAsia="Calibri" w:hAnsi="Calibri" w:cs="Times New Roman"/>
        </w:rPr>
        <w:t xml:space="preserve"> to return them to the country of origin. They have not applied for the asylum, but are in a sort of tolerated stay on the territory of the Republic of Serbia. Although they do not have regulated status, the aforementioned two laws shall not apply to them. However, it should be understood that although without legal status, they enjoy protection stipulated in all other regulations of the Republic of Serbia pertaining to certain areas of social life, especially those pertaining to the protection of human rights and anti-discrimination. </w:t>
      </w:r>
    </w:p>
    <w:p w14:paraId="7264CD6C" w14:textId="1F16C8CF" w:rsidR="0072193F" w:rsidRPr="005F04A1" w:rsidRDefault="0072193F" w:rsidP="00B06E9C">
      <w:pPr>
        <w:spacing w:line="312" w:lineRule="auto"/>
        <w:rPr>
          <w:rFonts w:ascii="Calibri" w:eastAsia="Calibri" w:hAnsi="Calibri"/>
        </w:rPr>
      </w:pPr>
      <w:r w:rsidRPr="005F04A1">
        <w:rPr>
          <w:rFonts w:ascii="Calibri" w:eastAsia="Calibri" w:hAnsi="Calibri"/>
        </w:rPr>
        <w:t xml:space="preserve">Within each of the above categories there may be specific categories of migrants deserving special attention, primarily those that include </w:t>
      </w:r>
      <w:r w:rsidR="00522699">
        <w:rPr>
          <w:rFonts w:ascii="Calibri" w:eastAsia="Calibri" w:hAnsi="Calibri"/>
        </w:rPr>
        <w:t>unnacompanied minors</w:t>
      </w:r>
      <w:r w:rsidRPr="005F04A1">
        <w:rPr>
          <w:rFonts w:ascii="Calibri" w:eastAsia="Calibri" w:hAnsi="Calibri"/>
        </w:rPr>
        <w:t xml:space="preserve">, victims of </w:t>
      </w:r>
      <w:r w:rsidR="00522699">
        <w:rPr>
          <w:rFonts w:ascii="Calibri" w:eastAsia="Calibri" w:hAnsi="Calibri"/>
        </w:rPr>
        <w:t xml:space="preserve">trafficking </w:t>
      </w:r>
      <w:r w:rsidRPr="005F04A1">
        <w:rPr>
          <w:rFonts w:ascii="Calibri" w:eastAsia="Calibri" w:hAnsi="Calibri"/>
        </w:rPr>
        <w:t xml:space="preserve"> and victims of </w:t>
      </w:r>
      <w:r w:rsidR="00522699">
        <w:rPr>
          <w:rFonts w:ascii="Calibri" w:eastAsia="Calibri" w:hAnsi="Calibri"/>
        </w:rPr>
        <w:t xml:space="preserve">gender </w:t>
      </w:r>
      <w:r w:rsidRPr="005F04A1">
        <w:rPr>
          <w:rFonts w:ascii="Calibri" w:eastAsia="Calibri" w:hAnsi="Calibri"/>
        </w:rPr>
        <w:t xml:space="preserve">based violence. </w:t>
      </w:r>
    </w:p>
    <w:p w14:paraId="20299568" w14:textId="77777777" w:rsidR="0072193F" w:rsidRDefault="0072193F" w:rsidP="00B06E9C">
      <w:pPr>
        <w:spacing w:line="312" w:lineRule="auto"/>
        <w:rPr>
          <w:rFonts w:ascii="Calibri" w:eastAsia="Calibri" w:hAnsi="Calibri"/>
        </w:rPr>
      </w:pPr>
    </w:p>
    <w:p w14:paraId="72EDB939" w14:textId="77777777" w:rsidR="00B06E9C" w:rsidRDefault="00B06E9C" w:rsidP="00B06E9C">
      <w:pPr>
        <w:spacing w:line="312" w:lineRule="auto"/>
        <w:rPr>
          <w:rFonts w:ascii="Calibri" w:eastAsia="Calibri" w:hAnsi="Calibri"/>
        </w:rPr>
      </w:pPr>
    </w:p>
    <w:p w14:paraId="223CC3DB" w14:textId="77777777" w:rsidR="00B06E9C" w:rsidRPr="005F04A1" w:rsidRDefault="00B06E9C" w:rsidP="00B06E9C">
      <w:pPr>
        <w:spacing w:line="312" w:lineRule="auto"/>
        <w:rPr>
          <w:rFonts w:ascii="Calibri" w:eastAsia="Calibri" w:hAnsi="Calibri"/>
        </w:rPr>
      </w:pPr>
    </w:p>
    <w:p w14:paraId="76558348" w14:textId="77777777" w:rsidR="0072193F" w:rsidRPr="005F04A1" w:rsidRDefault="0072193F" w:rsidP="00B06E9C">
      <w:pPr>
        <w:widowControl w:val="0"/>
        <w:spacing w:line="312" w:lineRule="auto"/>
        <w:ind w:left="16"/>
        <w:outlineLvl w:val="0"/>
        <w:rPr>
          <w:rFonts w:ascii="Gill Sans MT" w:eastAsia="Gill Sans MT" w:hAnsi="Gill Sans MT"/>
          <w:b/>
          <w:bCs/>
          <w:sz w:val="24"/>
          <w:szCs w:val="36"/>
        </w:rPr>
      </w:pPr>
      <w:bookmarkStart w:id="97" w:name="_Toc514242731"/>
      <w:r w:rsidRPr="005F04A1">
        <w:rPr>
          <w:rFonts w:ascii="Gill Sans MT" w:eastAsia="Gill Sans MT" w:hAnsi="Gill Sans MT"/>
          <w:b/>
          <w:bCs/>
          <w:sz w:val="24"/>
          <w:szCs w:val="36"/>
        </w:rPr>
        <w:t>5.2. ROAD MAP OF MIGRANTS IN THE REPUBLIC OF SERBIA</w:t>
      </w:r>
      <w:bookmarkEnd w:id="97"/>
    </w:p>
    <w:p w14:paraId="499A4C74" w14:textId="77777777" w:rsidR="0072193F" w:rsidRPr="005F04A1" w:rsidRDefault="0072193F" w:rsidP="00B06E9C">
      <w:pPr>
        <w:spacing w:line="312" w:lineRule="auto"/>
        <w:rPr>
          <w:rFonts w:ascii="Calibri" w:eastAsia="Calibri" w:hAnsi="Calibri"/>
        </w:rPr>
      </w:pPr>
    </w:p>
    <w:p w14:paraId="3F73DC2D" w14:textId="77777777" w:rsidR="0072193F" w:rsidRPr="005F04A1" w:rsidRDefault="0072193F" w:rsidP="00B06E9C">
      <w:pPr>
        <w:spacing w:line="312" w:lineRule="auto"/>
        <w:rPr>
          <w:rFonts w:ascii="Calibri" w:eastAsia="Calibri" w:hAnsi="Calibri"/>
        </w:rPr>
      </w:pPr>
      <w:r w:rsidRPr="005F04A1">
        <w:rPr>
          <w:rFonts w:ascii="Calibri" w:eastAsia="Calibri" w:hAnsi="Calibri"/>
        </w:rPr>
        <w:t xml:space="preserve">Depending on the category of migrants, which has been described in the above text, road map in the Republic of Serbia will differ, thus the scope of rights these persons enjoy during their stay. This road pertains to several phases: first contact with the police, identification and referral to appropriate accommodation, recognition of list of rights and obligations and scope of the rights they enjoy during the stay, and final finding of durable solution for each specific person. </w:t>
      </w:r>
    </w:p>
    <w:p w14:paraId="58E999D3" w14:textId="48227E0C" w:rsidR="0072193F" w:rsidRPr="005F04A1" w:rsidRDefault="0072193F" w:rsidP="001A5B22">
      <w:pPr>
        <w:keepNext/>
        <w:keepLines/>
        <w:spacing w:line="312" w:lineRule="auto"/>
        <w:outlineLvl w:val="0"/>
        <w:rPr>
          <w:rFonts w:ascii="Calibri" w:eastAsia="Calibri" w:hAnsi="Calibri"/>
        </w:rPr>
      </w:pPr>
      <w:bookmarkStart w:id="98" w:name="_Toc514242732"/>
      <w:r w:rsidRPr="005F04A1">
        <w:rPr>
          <w:rFonts w:ascii="Calibri" w:eastAsia="Times New Roman" w:hAnsi="Calibri"/>
          <w:b/>
          <w:color w:val="000000"/>
        </w:rPr>
        <w:t>5.2.I. Asylum seekers</w:t>
      </w:r>
      <w:bookmarkEnd w:id="98"/>
    </w:p>
    <w:p w14:paraId="14BF16DC" w14:textId="77777777"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1. First contact with the police </w:t>
      </w:r>
      <w:r w:rsidRPr="005F04A1">
        <w:rPr>
          <w:rFonts w:ascii="Calibri" w:eastAsia="Calibri" w:hAnsi="Calibri"/>
        </w:rPr>
        <w:t xml:space="preserve">– they express the intention to seek asylum in the Republic of Serbia in the contact with border police or other police officers, if they are “caught” within the territory of the Republic of Serbia. The police take their fingerprints, establish the identity and issue the document on expressed intention to seek asylum, and then they are referred to the Asylum Office, i.e. to one of the asylum centres, depending on accommodation capacities at that moment. Although this should not be the practice, asylum seekers can accommodate in one of shelter s, where non-documented migrants are usually accommodated. </w:t>
      </w:r>
    </w:p>
    <w:p w14:paraId="01DCBC49" w14:textId="77777777" w:rsidR="0072193F" w:rsidRPr="005F04A1" w:rsidRDefault="0072193F" w:rsidP="00B06E9C">
      <w:pPr>
        <w:spacing w:line="312" w:lineRule="auto"/>
        <w:rPr>
          <w:rFonts w:ascii="Calibri" w:eastAsia="Calibri" w:hAnsi="Calibri"/>
        </w:rPr>
      </w:pPr>
      <w:r w:rsidRPr="005F04A1">
        <w:rPr>
          <w:rFonts w:ascii="Calibri" w:eastAsia="Calibri" w:hAnsi="Calibri"/>
          <w:u w:val="single"/>
        </w:rPr>
        <w:lastRenderedPageBreak/>
        <w:t xml:space="preserve">2. Accommodation – </w:t>
      </w:r>
      <w:r w:rsidRPr="005F04A1">
        <w:rPr>
          <w:rFonts w:ascii="Calibri" w:eastAsia="Calibri" w:hAnsi="Calibri"/>
        </w:rPr>
        <w:t>they are accommodated in one of asylum centres, where basic living conditions are ensured. In the centres, the asylum seekers are provided with meals, basic clothes and footwear, medical checks and contacts with field social workers. Since recently, children have been covered by educational system, and centres also cooperate with non-governmental organisations which provide legal aid and organise various workshops to empower asylum seekers, help language learning and so on.</w:t>
      </w:r>
    </w:p>
    <w:p w14:paraId="0C2FDF24" w14:textId="77777777"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3. Exercise of other rights – </w:t>
      </w:r>
      <w:r w:rsidRPr="005F04A1">
        <w:rPr>
          <w:rFonts w:ascii="Calibri" w:eastAsia="Calibri" w:hAnsi="Calibri"/>
        </w:rPr>
        <w:t>the Law on Asylum defines rights of asylum seekers, and they pertain to rights on education, health and social protection. In addition, since asylum seekers participate in the asylum procedure, they are entitled to free legal aid, in practice rarely provided by lawyers, but most commonly by two non-governmental organisations – Belgrade Centre for Human Rights (their activities are financed by UNHCR) and Asylum Protection Centre – APC (their activities are financed from projects). Legal aid includes informing about the procedure and expected outcomes, assistance and presence in hearings conducted by officers of the Asylum Office, as well as writing complaints to the Asylum Committee in first instance proceedings and writing lawsuits lodged to the Administrative Court in the second instance proceedings.  Legal representatives can write a constitutional complaints to the Constitutional Court, but can also require issue of temporary measures by the European Court for Human Rights and can refer with a file to this international body. Asylum seekers are also entitled to get identification card, which guarantees them freedom to move, as well as access to labour market after 9 months of stay in the territory of the Republic of Serbia, pursuant to regulations pertaining to the area of foreigners’ labour.</w:t>
      </w:r>
    </w:p>
    <w:p w14:paraId="23901869" w14:textId="09587126"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4. </w:t>
      </w:r>
      <w:r w:rsidR="00535547">
        <w:rPr>
          <w:rFonts w:ascii="Calibri" w:eastAsia="Calibri" w:hAnsi="Calibri"/>
          <w:u w:val="single"/>
        </w:rPr>
        <w:t>Final</w:t>
      </w:r>
      <w:r w:rsidR="00522699">
        <w:rPr>
          <w:rFonts w:ascii="Calibri" w:eastAsia="Calibri" w:hAnsi="Calibri"/>
          <w:u w:val="single"/>
        </w:rPr>
        <w:t xml:space="preserve"> solution</w:t>
      </w:r>
      <w:r w:rsidRPr="005F04A1">
        <w:rPr>
          <w:rFonts w:ascii="Calibri" w:eastAsia="Calibri" w:hAnsi="Calibri"/>
          <w:u w:val="single"/>
        </w:rPr>
        <w:t xml:space="preserve"> – </w:t>
      </w:r>
      <w:r w:rsidRPr="005F04A1">
        <w:rPr>
          <w:rFonts w:ascii="Calibri" w:eastAsia="Calibri" w:hAnsi="Calibri"/>
        </w:rPr>
        <w:t>if the asylum seeker is granted with international status in the Republic of Serbia, the Commissariat for Refugees is competent for his/her integration, which is reflected in temporary provision of apartment for use (not longer than one year), and assistance in exercising other rights, based on individual integration plans. Rights enjoyed by a refugee are defined in the Law on Asylum. If the application for asylum is refused or rejected, the person loses legal status in the Republic of Serbia and is given a deadline by which is obligated to leave the Republic of Serbia, if there is no other basis for stay.</w:t>
      </w:r>
    </w:p>
    <w:p w14:paraId="6A0544AE" w14:textId="77777777" w:rsidR="0072193F" w:rsidRPr="005F04A1" w:rsidRDefault="0072193F" w:rsidP="00B06E9C">
      <w:pPr>
        <w:spacing w:line="312" w:lineRule="auto"/>
        <w:rPr>
          <w:rFonts w:ascii="Calibri" w:eastAsia="Calibri" w:hAnsi="Calibri"/>
        </w:rPr>
      </w:pPr>
    </w:p>
    <w:p w14:paraId="6728C247" w14:textId="381752D9" w:rsidR="0072193F" w:rsidRPr="005F04A1" w:rsidRDefault="0072193F" w:rsidP="00B06E9C">
      <w:pPr>
        <w:keepNext/>
        <w:keepLines/>
        <w:spacing w:line="312" w:lineRule="auto"/>
        <w:outlineLvl w:val="2"/>
        <w:rPr>
          <w:rFonts w:ascii="Calibri" w:eastAsia="Times New Roman" w:hAnsi="Calibri"/>
          <w:b/>
          <w:color w:val="000000"/>
        </w:rPr>
      </w:pPr>
      <w:bookmarkStart w:id="99" w:name="_Toc514242733"/>
      <w:r w:rsidRPr="005F04A1">
        <w:rPr>
          <w:rFonts w:ascii="Calibri" w:eastAsia="Times New Roman" w:hAnsi="Calibri"/>
          <w:b/>
          <w:color w:val="000000"/>
        </w:rPr>
        <w:t xml:space="preserve">5.2.2. </w:t>
      </w:r>
      <w:r w:rsidR="00EF3B73">
        <w:rPr>
          <w:rFonts w:ascii="Calibri" w:eastAsia="Times New Roman" w:hAnsi="Calibri"/>
          <w:b/>
          <w:color w:val="000000"/>
        </w:rPr>
        <w:t xml:space="preserve">Irregular </w:t>
      </w:r>
      <w:r w:rsidRPr="005F04A1">
        <w:rPr>
          <w:rFonts w:ascii="Calibri" w:eastAsia="Times New Roman" w:hAnsi="Calibri"/>
          <w:b/>
          <w:color w:val="000000"/>
        </w:rPr>
        <w:t>migrants</w:t>
      </w:r>
      <w:bookmarkEnd w:id="99"/>
    </w:p>
    <w:p w14:paraId="21B21814" w14:textId="77777777" w:rsidR="0072193F" w:rsidRPr="005F04A1" w:rsidRDefault="0072193F" w:rsidP="00B06E9C">
      <w:pPr>
        <w:spacing w:line="312" w:lineRule="auto"/>
        <w:rPr>
          <w:rFonts w:ascii="Calibri" w:eastAsia="Calibri" w:hAnsi="Calibri"/>
        </w:rPr>
      </w:pPr>
    </w:p>
    <w:p w14:paraId="48527B86" w14:textId="77777777"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1. First contact with the police </w:t>
      </w:r>
      <w:r w:rsidRPr="005F04A1">
        <w:rPr>
          <w:rFonts w:ascii="Calibri" w:eastAsia="Calibri" w:hAnsi="Calibri"/>
        </w:rPr>
        <w:t>– they are referred either to the magistrate because of illegal entrance and stay in the Republic of Serbia, which is followed by pronunciation of measure of expulsion from the territory of the Republic of Serbia, or in case of tolerated stay, they are referred to any of shelter s for migrants. Only in exceptional cases, such as when capacities in shelter s are full, they can be accommodated in asylum centres.</w:t>
      </w:r>
    </w:p>
    <w:p w14:paraId="1F59AFBB" w14:textId="77777777" w:rsidR="0072193F" w:rsidRPr="005F04A1" w:rsidRDefault="0072193F" w:rsidP="00B06E9C">
      <w:pPr>
        <w:spacing w:line="312" w:lineRule="auto"/>
        <w:rPr>
          <w:rFonts w:ascii="Calibri" w:eastAsia="Calibri" w:hAnsi="Calibri"/>
        </w:rPr>
      </w:pPr>
      <w:r w:rsidRPr="005F04A1">
        <w:rPr>
          <w:rFonts w:ascii="Calibri" w:eastAsia="Calibri" w:hAnsi="Calibri"/>
          <w:u w:val="single"/>
        </w:rPr>
        <w:lastRenderedPageBreak/>
        <w:t xml:space="preserve">2. Accommodation – </w:t>
      </w:r>
      <w:r w:rsidRPr="005F04A1">
        <w:rPr>
          <w:rFonts w:ascii="Calibri" w:eastAsia="Calibri" w:hAnsi="Calibri"/>
        </w:rPr>
        <w:t xml:space="preserve">they are accommodated in a shelter, where they are provided with basic living conditions. These centres usually are not adapted for longer stay and they are usually located close to borders with neighbouring countries. Conditions in these centres vary, especially in terms of organisation of free-time activities and workshops. </w:t>
      </w:r>
    </w:p>
    <w:p w14:paraId="4EB74990" w14:textId="45851D64"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3. Exercise of other rights – </w:t>
      </w:r>
      <w:r w:rsidRPr="005F04A1">
        <w:rPr>
          <w:rFonts w:ascii="Calibri" w:eastAsia="Calibri" w:hAnsi="Calibri"/>
        </w:rPr>
        <w:t xml:space="preserve">rights of </w:t>
      </w:r>
      <w:r w:rsidR="003C4496">
        <w:rPr>
          <w:rFonts w:ascii="Calibri" w:eastAsia="Calibri" w:hAnsi="Calibri"/>
        </w:rPr>
        <w:t>irregular</w:t>
      </w:r>
      <w:r w:rsidRPr="005F04A1">
        <w:rPr>
          <w:rFonts w:ascii="Calibri" w:eastAsia="Calibri" w:hAnsi="Calibri"/>
        </w:rPr>
        <w:t xml:space="preserve"> migrants are neither defined by the Law on Foreigners, not by the Law on Asylum, due to which they must be subject to the regime of general protection of human rights, which is guaranteed by the Constitution of the Republic of Serbia. Yet, due to their </w:t>
      </w:r>
      <w:r w:rsidR="003C4496">
        <w:rPr>
          <w:rFonts w:ascii="Calibri" w:eastAsia="Calibri" w:hAnsi="Calibri"/>
        </w:rPr>
        <w:t xml:space="preserve">irregular </w:t>
      </w:r>
      <w:r w:rsidRPr="005F04A1">
        <w:rPr>
          <w:rFonts w:ascii="Calibri" w:eastAsia="Calibri" w:hAnsi="Calibri"/>
        </w:rPr>
        <w:t xml:space="preserve"> s</w:t>
      </w:r>
      <w:r w:rsidR="003C4496">
        <w:rPr>
          <w:rFonts w:ascii="Calibri" w:eastAsia="Calibri" w:hAnsi="Calibri"/>
        </w:rPr>
        <w:t>ituation</w:t>
      </w:r>
      <w:r w:rsidRPr="005F04A1">
        <w:rPr>
          <w:rFonts w:ascii="Calibri" w:eastAsia="Calibri" w:hAnsi="Calibri"/>
        </w:rPr>
        <w:t xml:space="preserve"> these persons are given lesser scope of enjoying the rights than those given to asylum seekers since they do not have access to the same services as them. I</w:t>
      </w:r>
      <w:r w:rsidR="003C4496">
        <w:rPr>
          <w:rFonts w:ascii="Calibri" w:eastAsia="Calibri" w:hAnsi="Calibri"/>
        </w:rPr>
        <w:t xml:space="preserve">rregular </w:t>
      </w:r>
      <w:r w:rsidRPr="005F04A1">
        <w:rPr>
          <w:rFonts w:ascii="Calibri" w:eastAsia="Calibri" w:hAnsi="Calibri"/>
        </w:rPr>
        <w:t xml:space="preserve">migrants since recently can exercise right on education and can get legal aid to exercise rights, especially in case of deprivation of liberty, or if they decide later to apply to the asylum. In addition, migrants are entitled only to urgent medical interventions, and they are not entitled to issuance of identity cards or to exercise right on employment. </w:t>
      </w:r>
    </w:p>
    <w:p w14:paraId="688DEEBB" w14:textId="20F9840A"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4. </w:t>
      </w:r>
      <w:r w:rsidR="0095323D">
        <w:rPr>
          <w:rFonts w:ascii="Calibri" w:eastAsia="Calibri" w:hAnsi="Calibri"/>
          <w:u w:val="single"/>
        </w:rPr>
        <w:t>Final</w:t>
      </w:r>
      <w:r w:rsidR="001A5C9B">
        <w:rPr>
          <w:rFonts w:ascii="Calibri" w:eastAsia="Calibri" w:hAnsi="Calibri"/>
          <w:u w:val="single"/>
        </w:rPr>
        <w:t xml:space="preserve"> solution</w:t>
      </w:r>
      <w:r w:rsidRPr="005F04A1">
        <w:rPr>
          <w:rFonts w:ascii="Calibri" w:eastAsia="Calibri" w:hAnsi="Calibri"/>
          <w:u w:val="single"/>
        </w:rPr>
        <w:t xml:space="preserve"> – </w:t>
      </w:r>
      <w:r w:rsidRPr="005F04A1">
        <w:rPr>
          <w:rFonts w:ascii="Calibri" w:eastAsia="Calibri" w:hAnsi="Calibri"/>
        </w:rPr>
        <w:t xml:space="preserve">when </w:t>
      </w:r>
      <w:r w:rsidR="001A5C9B">
        <w:rPr>
          <w:rFonts w:ascii="Calibri" w:eastAsia="Calibri" w:hAnsi="Calibri"/>
        </w:rPr>
        <w:t>an irregular</w:t>
      </w:r>
      <w:r w:rsidRPr="005F04A1">
        <w:rPr>
          <w:rFonts w:ascii="Calibri" w:eastAsia="Calibri" w:hAnsi="Calibri"/>
        </w:rPr>
        <w:t xml:space="preserve"> migrant enters the Republic of Serbia, they will be sent to the magistrate, who will pronounce the sanction and order the person to leave the state territory within certain deadline. If, for any reason, stay of a non-documented migrant is tolerated, and the person in the meantime has not legalised their status, such as the status of asylum seeker, or if they decide to apply for asylum, or otherwise legalise the stay, and once conditions for that are fulfilled, they should apply for the programme of voluntary return, which is implemented by the International Organisation</w:t>
      </w:r>
      <w:r w:rsidR="001A5C9B">
        <w:rPr>
          <w:rFonts w:ascii="Calibri" w:eastAsia="Calibri" w:hAnsi="Calibri"/>
        </w:rPr>
        <w:t xml:space="preserve"> for Migration</w:t>
      </w:r>
      <w:r w:rsidRPr="005F04A1">
        <w:rPr>
          <w:rFonts w:ascii="Calibri" w:eastAsia="Calibri" w:hAnsi="Calibri"/>
        </w:rPr>
        <w:t xml:space="preserve">. Pursuant to the Law on Migrations Management, the Commissariat is competent for the proposal of programmes for the support of voluntary return for foreigners illegally staying in the territory of the Republic of Serbia into their countries of origin. </w:t>
      </w:r>
    </w:p>
    <w:p w14:paraId="280C5879" w14:textId="77777777" w:rsidR="0072193F" w:rsidRPr="005F04A1" w:rsidRDefault="0072193F" w:rsidP="00B06E9C">
      <w:pPr>
        <w:spacing w:line="312" w:lineRule="auto"/>
        <w:rPr>
          <w:rFonts w:ascii="Calibri" w:eastAsia="Calibri" w:hAnsi="Calibri"/>
        </w:rPr>
      </w:pPr>
    </w:p>
    <w:p w14:paraId="7CAAD9F1" w14:textId="0C209FE0" w:rsidR="0072193F" w:rsidRPr="005F04A1" w:rsidRDefault="0072193F" w:rsidP="00B06E9C">
      <w:pPr>
        <w:keepNext/>
        <w:keepLines/>
        <w:spacing w:line="312" w:lineRule="auto"/>
        <w:outlineLvl w:val="2"/>
        <w:rPr>
          <w:rFonts w:ascii="Calibri" w:eastAsia="Times New Roman" w:hAnsi="Calibri"/>
          <w:b/>
          <w:color w:val="000000"/>
        </w:rPr>
      </w:pPr>
      <w:bookmarkStart w:id="100" w:name="_Toc514242734"/>
      <w:r w:rsidRPr="005F04A1">
        <w:rPr>
          <w:rFonts w:ascii="Calibri" w:eastAsia="Times New Roman" w:hAnsi="Calibri"/>
          <w:b/>
          <w:color w:val="000000"/>
        </w:rPr>
        <w:t xml:space="preserve">5.2.3. </w:t>
      </w:r>
      <w:r w:rsidR="001A5C9B">
        <w:rPr>
          <w:rFonts w:ascii="Calibri" w:eastAsia="Times New Roman" w:hAnsi="Calibri"/>
          <w:b/>
          <w:color w:val="000000"/>
        </w:rPr>
        <w:t>Unnacompanied minors</w:t>
      </w:r>
      <w:r w:rsidRPr="005F04A1">
        <w:rPr>
          <w:rFonts w:ascii="Calibri" w:eastAsia="Times New Roman" w:hAnsi="Calibri"/>
          <w:b/>
          <w:color w:val="000000"/>
        </w:rPr>
        <w:t xml:space="preserve"> </w:t>
      </w:r>
      <w:bookmarkEnd w:id="100"/>
    </w:p>
    <w:p w14:paraId="4177F766" w14:textId="77777777" w:rsidR="0072193F" w:rsidRPr="005F04A1" w:rsidRDefault="0072193F" w:rsidP="00B06E9C">
      <w:pPr>
        <w:spacing w:line="312" w:lineRule="auto"/>
        <w:rPr>
          <w:rFonts w:ascii="Calibri" w:eastAsia="Calibri" w:hAnsi="Calibri"/>
        </w:rPr>
      </w:pPr>
    </w:p>
    <w:p w14:paraId="325ADFD8" w14:textId="4E24D1BB"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1. First contact with the police – </w:t>
      </w:r>
      <w:r w:rsidRPr="005F04A1">
        <w:rPr>
          <w:rFonts w:ascii="Calibri" w:eastAsia="Calibri" w:hAnsi="Calibri"/>
        </w:rPr>
        <w:t>once they come into first contact with the police, they must establish their identity, and whether they are escorted by their parents or guardians, or other adults, and what their mutual relation is, especially if they are potentially exposed to any risk for bodily or physical integrity, or if they are exposed to any form of abuse or negligence. This is important to identify whether such migrant is a</w:t>
      </w:r>
      <w:r w:rsidR="001A5C9B">
        <w:rPr>
          <w:rFonts w:ascii="Calibri" w:eastAsia="Calibri" w:hAnsi="Calibri"/>
        </w:rPr>
        <w:t>n unnacompanied minor</w:t>
      </w:r>
      <w:r w:rsidRPr="005F04A1">
        <w:rPr>
          <w:rFonts w:ascii="Calibri" w:eastAsia="Calibri" w:hAnsi="Calibri"/>
        </w:rPr>
        <w:t xml:space="preserve">. In the Republic of Serbia there is no established procedure for determining the age of a person, which is in place in many European countries. In case that a minor does not have any documents to prove his/her identity, but declares to be a minor, police officers, as a rule of thumb, act as if it was a minor. Such practice can be challenging if it is obvious that a person is adult, because in such </w:t>
      </w:r>
      <w:r w:rsidRPr="005F04A1">
        <w:rPr>
          <w:rFonts w:ascii="Calibri" w:eastAsia="Calibri" w:hAnsi="Calibri"/>
        </w:rPr>
        <w:lastRenderedPageBreak/>
        <w:t>case authorities will not act waiting for the minor to allegedly become an adult. Once it is established that a person is a minor without escort of adults, police officers will contact centre for social service to take care of the minor and to assign a guardian immediately, within the social protection service.</w:t>
      </w:r>
    </w:p>
    <w:p w14:paraId="634A2880" w14:textId="358B4614"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2. Accommodation – </w:t>
      </w:r>
      <w:r w:rsidRPr="005F04A1">
        <w:rPr>
          <w:rFonts w:ascii="Calibri" w:eastAsia="Calibri" w:hAnsi="Calibri"/>
        </w:rPr>
        <w:t xml:space="preserve">they must be accommodated in specialised rescue centres for </w:t>
      </w:r>
      <w:r w:rsidR="001A5C9B">
        <w:rPr>
          <w:rFonts w:ascii="Calibri" w:eastAsia="Calibri" w:hAnsi="Calibri"/>
        </w:rPr>
        <w:t>unnacompanied minors</w:t>
      </w:r>
      <w:r w:rsidRPr="005F04A1">
        <w:rPr>
          <w:rFonts w:ascii="Calibri" w:eastAsia="Calibri" w:hAnsi="Calibri"/>
        </w:rPr>
        <w:t>. Adequate accommodation means that these persons are separated from adult migrants, they are in safe environment and in a place that can satisfy their basic living needs. Minors can be accommodated in: 1. Institutions of social protection (currently there are 3 such facilities specialised for accommodation of minors, but they are primarily anticipated as homes for education and upbringing); 2. Asylum centres; 3. Rescue centres; 4. Foster families. Last mentioned form of accommodation most closely corresponds to family surroundings, but this service is limited since it depends on number of migrants in the territory of the Republic of Serbia and number of available foster families.</w:t>
      </w:r>
    </w:p>
    <w:p w14:paraId="2F0097D5" w14:textId="77777777" w:rsidR="0072193F" w:rsidRPr="005F04A1" w:rsidRDefault="0072193F" w:rsidP="00B06E9C">
      <w:pPr>
        <w:spacing w:line="312" w:lineRule="auto"/>
        <w:rPr>
          <w:rFonts w:ascii="Calibri" w:eastAsia="Calibri" w:hAnsi="Calibri"/>
        </w:rPr>
      </w:pPr>
      <w:r w:rsidRPr="005F04A1">
        <w:rPr>
          <w:rFonts w:ascii="Calibri" w:eastAsia="Calibri" w:hAnsi="Calibri"/>
          <w:u w:val="single"/>
        </w:rPr>
        <w:t xml:space="preserve">3. Exercise of other rights – </w:t>
      </w:r>
      <w:r w:rsidRPr="005F04A1">
        <w:rPr>
          <w:rFonts w:ascii="Calibri" w:eastAsia="Calibri" w:hAnsi="Calibri"/>
        </w:rPr>
        <w:t xml:space="preserve">they are entitled to all rights as children citizens of the Republic of Serbia. Yet, in practice their rights are limited depending on the accommodation, and mainly are related to satisfying basic living needs and health protection, on participation, maintaining contact with their families, if that is in their interest, and since recently they have been covered by education. They are given guardians, who take care about the protection of their interests and ensure that the best interest of a child is satisfied in all situations. The guardian plays a special role in the asylum procedure since he is present at the expressed intention to apply for the asylum, as well as in application procedure, together with a legal representative, and he must consult with him in terms of all phases of the procedure and application of legal remedies.  </w:t>
      </w:r>
    </w:p>
    <w:p w14:paraId="44CD9E58" w14:textId="1F4B472E" w:rsidR="0072193F" w:rsidRPr="005F04A1" w:rsidRDefault="0072193F" w:rsidP="00B06E9C">
      <w:pPr>
        <w:spacing w:line="312" w:lineRule="auto"/>
        <w:rPr>
          <w:rFonts w:ascii="Calibri" w:eastAsia="Calibri" w:hAnsi="Calibri"/>
          <w:u w:val="single"/>
        </w:rPr>
      </w:pPr>
      <w:r w:rsidRPr="005F04A1">
        <w:rPr>
          <w:rFonts w:ascii="Calibri" w:eastAsia="Calibri" w:hAnsi="Calibri"/>
          <w:u w:val="single"/>
        </w:rPr>
        <w:t xml:space="preserve">4. </w:t>
      </w:r>
      <w:r w:rsidR="0095323D">
        <w:rPr>
          <w:rFonts w:ascii="Calibri" w:eastAsia="Calibri" w:hAnsi="Calibri"/>
          <w:u w:val="single"/>
        </w:rPr>
        <w:t>Final</w:t>
      </w:r>
      <w:r w:rsidR="001A5C9B">
        <w:rPr>
          <w:rFonts w:ascii="Calibri" w:eastAsia="Calibri" w:hAnsi="Calibri"/>
          <w:u w:val="single"/>
        </w:rPr>
        <w:t xml:space="preserve"> solution</w:t>
      </w:r>
      <w:r w:rsidRPr="005F04A1">
        <w:rPr>
          <w:rFonts w:ascii="Calibri" w:eastAsia="Calibri" w:hAnsi="Calibri"/>
          <w:u w:val="single"/>
        </w:rPr>
        <w:t xml:space="preserve"> – </w:t>
      </w:r>
      <w:r w:rsidRPr="005F04A1">
        <w:rPr>
          <w:rFonts w:ascii="Calibri" w:eastAsia="Calibri" w:hAnsi="Calibri"/>
        </w:rPr>
        <w:t xml:space="preserve">the guardian must take care about their best interest when resolving their durable situation. This will mainly be reuniting with the family, whether in the receiving country, or in the country of origin if the return was safe, and family members want to reunite with the minor. When they do not want that for any reason, reuniting will not be the best interest of such minor. </w:t>
      </w:r>
    </w:p>
    <w:p w14:paraId="1F407940" w14:textId="77777777" w:rsidR="0072193F" w:rsidRPr="005F04A1" w:rsidRDefault="0072193F" w:rsidP="00B06E9C">
      <w:pPr>
        <w:spacing w:line="312" w:lineRule="auto"/>
        <w:rPr>
          <w:rFonts w:ascii="Calibri" w:eastAsia="Calibri" w:hAnsi="Calibri"/>
        </w:rPr>
      </w:pPr>
    </w:p>
    <w:p w14:paraId="07785994" w14:textId="057E2BF3" w:rsidR="0072193F" w:rsidRPr="005F04A1" w:rsidRDefault="0072193F" w:rsidP="001A5B22">
      <w:pPr>
        <w:keepNext/>
        <w:keepLines/>
        <w:spacing w:line="312" w:lineRule="auto"/>
        <w:outlineLvl w:val="2"/>
        <w:rPr>
          <w:rFonts w:ascii="Calibri" w:eastAsia="Times New Roman" w:hAnsi="Calibri"/>
          <w:b/>
          <w:color w:val="000000"/>
        </w:rPr>
      </w:pPr>
      <w:bookmarkStart w:id="101" w:name="_Toc514242735"/>
      <w:r w:rsidRPr="005F04A1">
        <w:rPr>
          <w:rFonts w:ascii="Calibri" w:eastAsia="Times New Roman" w:hAnsi="Calibri"/>
          <w:b/>
          <w:color w:val="000000"/>
        </w:rPr>
        <w:t xml:space="preserve">5.2.4. </w:t>
      </w:r>
      <w:r w:rsidR="00896D5D">
        <w:rPr>
          <w:rFonts w:ascii="Calibri" w:eastAsia="Times New Roman" w:hAnsi="Calibri"/>
          <w:b/>
          <w:color w:val="000000"/>
        </w:rPr>
        <w:t>Survivors</w:t>
      </w:r>
      <w:r w:rsidRPr="005F04A1">
        <w:rPr>
          <w:rFonts w:ascii="Calibri" w:eastAsia="Times New Roman" w:hAnsi="Calibri"/>
          <w:b/>
          <w:color w:val="000000"/>
        </w:rPr>
        <w:t xml:space="preserve"> of gender-based violence and trafficking</w:t>
      </w:r>
      <w:bookmarkEnd w:id="101"/>
    </w:p>
    <w:p w14:paraId="2F1147A0" w14:textId="77777777" w:rsidR="0072193F" w:rsidRPr="005F04A1" w:rsidRDefault="0072193F" w:rsidP="001A5B22">
      <w:pPr>
        <w:spacing w:line="312" w:lineRule="auto"/>
        <w:rPr>
          <w:rFonts w:ascii="Calibri" w:eastAsia="Calibri" w:hAnsi="Calibri"/>
        </w:rPr>
      </w:pPr>
    </w:p>
    <w:p w14:paraId="44F59C31" w14:textId="6BA0ABA9" w:rsidR="0072193F" w:rsidRPr="005F04A1" w:rsidRDefault="0072193F" w:rsidP="001A5B22">
      <w:pPr>
        <w:spacing w:line="312" w:lineRule="auto"/>
        <w:rPr>
          <w:rFonts w:ascii="Calibri" w:eastAsia="Calibri" w:hAnsi="Calibri"/>
        </w:rPr>
      </w:pPr>
      <w:r w:rsidRPr="005F04A1">
        <w:rPr>
          <w:rFonts w:ascii="Calibri" w:eastAsia="Calibri" w:hAnsi="Calibri"/>
          <w:u w:val="single"/>
        </w:rPr>
        <w:t xml:space="preserve">1. First contact with the police </w:t>
      </w:r>
      <w:r w:rsidRPr="005F04A1">
        <w:rPr>
          <w:rFonts w:ascii="Calibri" w:eastAsia="Calibri" w:hAnsi="Calibri"/>
        </w:rPr>
        <w:t xml:space="preserve">– </w:t>
      </w:r>
      <w:r w:rsidR="00CE1BB8">
        <w:rPr>
          <w:rFonts w:ascii="Calibri" w:eastAsia="Calibri" w:hAnsi="Calibri"/>
        </w:rPr>
        <w:t xml:space="preserve">in the event of an early/immediate identification by the police of a survivor of gender based violence or victim of trafficking, it is necessary to contact </w:t>
      </w:r>
      <w:r w:rsidRPr="005F04A1">
        <w:rPr>
          <w:rFonts w:ascii="Calibri" w:eastAsia="Calibri" w:hAnsi="Calibri"/>
        </w:rPr>
        <w:t xml:space="preserve">immediately the centre for social protection, emergency service, i.e. health care centre if necessary, to ensure medical assistance. Assessment and planning services for victims of trafficking in human beings are provided by the Centre for human trafficking victims protection. </w:t>
      </w:r>
    </w:p>
    <w:p w14:paraId="1D75E031" w14:textId="77777777" w:rsidR="0072193F" w:rsidRPr="005F04A1" w:rsidRDefault="0072193F" w:rsidP="001A5B22">
      <w:pPr>
        <w:spacing w:line="312" w:lineRule="auto"/>
        <w:rPr>
          <w:rFonts w:ascii="Calibri" w:eastAsia="Calibri" w:hAnsi="Calibri"/>
          <w:u w:val="single"/>
        </w:rPr>
      </w:pPr>
      <w:r w:rsidRPr="005F04A1">
        <w:rPr>
          <w:rFonts w:ascii="Calibri" w:eastAsia="Calibri" w:hAnsi="Calibri"/>
          <w:u w:val="single"/>
        </w:rPr>
        <w:lastRenderedPageBreak/>
        <w:t xml:space="preserve">2. Accommodation – </w:t>
      </w:r>
      <w:r w:rsidRPr="005F04A1">
        <w:rPr>
          <w:rFonts w:ascii="Calibri" w:eastAsia="Calibri" w:hAnsi="Calibri"/>
        </w:rPr>
        <w:t xml:space="preserve">they can be accommodated in centres with other migrants until field workers, victims or third parties report victims to the centre manager. In that case, a victim is provided by safe space, which includes separation from violent persons, i.e. traffickers, while centres for social protection are informed in case of violence, i.e. Centre for human trafficking victims protection in case of trafficking in human beings, and information is provided about available services. </w:t>
      </w:r>
    </w:p>
    <w:p w14:paraId="4E2669DA" w14:textId="77777777" w:rsidR="0072193F" w:rsidRPr="005F04A1" w:rsidRDefault="0072193F" w:rsidP="001A5B22">
      <w:pPr>
        <w:spacing w:line="312" w:lineRule="auto"/>
        <w:rPr>
          <w:rFonts w:ascii="Calibri" w:eastAsia="Calibri" w:hAnsi="Calibri"/>
          <w:u w:val="single"/>
        </w:rPr>
      </w:pPr>
      <w:r w:rsidRPr="005F04A1">
        <w:rPr>
          <w:rFonts w:ascii="Calibri" w:eastAsia="Calibri" w:hAnsi="Calibri"/>
          <w:u w:val="single"/>
        </w:rPr>
        <w:t xml:space="preserve">3. Exercise of other rights – </w:t>
      </w:r>
      <w:r w:rsidRPr="005F04A1">
        <w:rPr>
          <w:rFonts w:ascii="Calibri" w:eastAsia="Calibri" w:hAnsi="Calibri"/>
        </w:rPr>
        <w:t>if a victim agrees with the procedure, competent worker of the centre for social protection gives the person a statement on consent to sign, which is then forwarded to the appropriate service provider, which primarily implies medical and psycho-social support. Logistic support is provided by non-governmental organisations and Commissariat for Refugees and Migrations. During the temporary stay, the victim is enabled to recover while possible influence of the perpetrator on her is eliminated. The victim is also enabled to make decision independently about further cooperation with the centre for social protection, i.e. Centre for human trafficking victims protection, court, prosecutor’s office and police, based on timely and complete information about her status, and without conditioning her with obligation to testify. The Centre coordinates the trafficking victim’s protection and in collaboration with other institutions and organisations, it ensures security and protection, appropriate and safe accommodation, psychological and financial support, access to emergency medical protection, access to education, advising and informing about her legal rights in a language the victim understands. In case of need, translation is ensured, as well as interpretation and legal aid in exercising her rights and interests in case of criminal proceedings Centre for the protection of THB victims.</w:t>
      </w:r>
    </w:p>
    <w:p w14:paraId="32B7B6EC" w14:textId="25F6777F" w:rsidR="0072193F" w:rsidRPr="005F04A1" w:rsidRDefault="0072193F" w:rsidP="001A5B22">
      <w:pPr>
        <w:spacing w:line="312" w:lineRule="auto"/>
        <w:rPr>
          <w:rFonts w:ascii="Calibri" w:eastAsia="Calibri" w:hAnsi="Calibri"/>
          <w:u w:val="single"/>
        </w:rPr>
      </w:pPr>
      <w:r w:rsidRPr="005F04A1">
        <w:rPr>
          <w:rFonts w:ascii="Calibri" w:eastAsia="Calibri" w:hAnsi="Calibri"/>
          <w:u w:val="single"/>
        </w:rPr>
        <w:t xml:space="preserve">4. </w:t>
      </w:r>
      <w:r w:rsidR="0095323D">
        <w:rPr>
          <w:rFonts w:ascii="Calibri" w:eastAsia="Calibri" w:hAnsi="Calibri"/>
          <w:u w:val="single"/>
        </w:rPr>
        <w:t>Final</w:t>
      </w:r>
      <w:r w:rsidR="001A5C9B">
        <w:rPr>
          <w:rFonts w:ascii="Calibri" w:eastAsia="Calibri" w:hAnsi="Calibri"/>
          <w:u w:val="single"/>
        </w:rPr>
        <w:t xml:space="preserve"> solution</w:t>
      </w:r>
      <w:r w:rsidRPr="005F04A1">
        <w:rPr>
          <w:rFonts w:ascii="Calibri" w:eastAsia="Calibri" w:hAnsi="Calibri"/>
          <w:u w:val="single"/>
        </w:rPr>
        <w:t xml:space="preserve">– </w:t>
      </w:r>
      <w:r w:rsidRPr="005F04A1">
        <w:rPr>
          <w:rFonts w:ascii="Calibri" w:eastAsia="Calibri" w:hAnsi="Calibri"/>
        </w:rPr>
        <w:t xml:space="preserve">when a victim is provided with help and support, it can be thought about durable solution for </w:t>
      </w:r>
      <w:r w:rsidR="00B90E07">
        <w:rPr>
          <w:rFonts w:ascii="Calibri" w:eastAsia="Calibri" w:hAnsi="Calibri"/>
        </w:rPr>
        <w:t>him</w:t>
      </w:r>
      <w:r w:rsidR="001A5C9B">
        <w:rPr>
          <w:rFonts w:ascii="Calibri" w:eastAsia="Calibri" w:hAnsi="Calibri"/>
        </w:rPr>
        <w:t>/</w:t>
      </w:r>
      <w:r w:rsidRPr="005F04A1">
        <w:rPr>
          <w:rFonts w:ascii="Calibri" w:eastAsia="Calibri" w:hAnsi="Calibri"/>
        </w:rPr>
        <w:t>her, which can be, as in previous cases, either voluntary return or integration. In case of return, it must be assessed whether the victim, if returned, would again be exposed to risk of gender-based violence or of trafficking in human beings. In case of criminal proceedings against traffickers, temporary stay will be approved to the victim</w:t>
      </w:r>
      <w:r w:rsidRPr="005F04A1">
        <w:rPr>
          <w:rStyle w:val="FootnoteReference"/>
          <w:rFonts w:ascii="Calibri" w:eastAsia="Calibri" w:hAnsi="Calibri"/>
        </w:rPr>
        <w:footnoteReference w:id="188"/>
      </w:r>
      <w:r w:rsidRPr="005F04A1">
        <w:rPr>
          <w:rFonts w:ascii="Calibri" w:eastAsia="Calibri" w:hAnsi="Calibri"/>
        </w:rPr>
        <w:t xml:space="preserve"> if this is in the interest of criminal proceedings conduct, and during that period, the victim cannot be expelled from the territory of the Republic of Serbia. In addition, when it comes to victims of gender-based violence, their expulsion from the territory of the Republic of Serbia should be avoided.</w:t>
      </w:r>
    </w:p>
    <w:p w14:paraId="4CF156B2" w14:textId="77777777" w:rsidR="0072193F" w:rsidRPr="005F04A1" w:rsidRDefault="0072193F" w:rsidP="001A5B22">
      <w:pPr>
        <w:spacing w:line="312" w:lineRule="auto"/>
        <w:rPr>
          <w:rFonts w:ascii="Calibri" w:eastAsia="Calibri" w:hAnsi="Calibri"/>
        </w:rPr>
      </w:pPr>
    </w:p>
    <w:p w14:paraId="6197D822" w14:textId="77777777" w:rsidR="0072193F" w:rsidRPr="005F04A1" w:rsidRDefault="0072193F" w:rsidP="001A5B22">
      <w:pPr>
        <w:spacing w:line="312" w:lineRule="auto"/>
        <w:rPr>
          <w:rFonts w:ascii="Calibri" w:eastAsia="Calibri" w:hAnsi="Calibri"/>
        </w:rPr>
      </w:pPr>
    </w:p>
    <w:p w14:paraId="194B78A8" w14:textId="77777777" w:rsidR="0072193F" w:rsidRPr="005F04A1" w:rsidRDefault="0072193F" w:rsidP="00B06E9C">
      <w:pPr>
        <w:spacing w:line="312" w:lineRule="auto"/>
        <w:rPr>
          <w:rFonts w:ascii="Calibri" w:eastAsia="Calibri" w:hAnsi="Calibri"/>
        </w:rPr>
      </w:pPr>
      <w:r w:rsidRPr="005F04A1">
        <w:rPr>
          <w:rFonts w:ascii="Calibri" w:eastAsia="Calibri" w:hAnsi="Calibri"/>
        </w:rPr>
        <w:br w:type="page"/>
      </w:r>
    </w:p>
    <w:p w14:paraId="7F607282" w14:textId="77777777" w:rsidR="0072193F" w:rsidRPr="005F04A1" w:rsidRDefault="0072193F" w:rsidP="00B06E9C">
      <w:pPr>
        <w:spacing w:line="312" w:lineRule="auto"/>
        <w:rPr>
          <w:rFonts w:ascii="Calibri" w:eastAsia="Calibri" w:hAnsi="Calibri"/>
        </w:rPr>
      </w:pPr>
    </w:p>
    <w:p w14:paraId="3215EF3F" w14:textId="77777777" w:rsidR="0072193F" w:rsidRPr="005F04A1" w:rsidRDefault="0072193F" w:rsidP="00B06E9C">
      <w:pPr>
        <w:widowControl w:val="0"/>
        <w:spacing w:line="312" w:lineRule="auto"/>
        <w:ind w:left="16"/>
        <w:outlineLvl w:val="0"/>
        <w:rPr>
          <w:rFonts w:ascii="Gill Sans MT" w:eastAsia="Gill Sans MT" w:hAnsi="Gill Sans MT"/>
          <w:b/>
          <w:bCs/>
          <w:sz w:val="28"/>
          <w:szCs w:val="48"/>
        </w:rPr>
      </w:pPr>
      <w:bookmarkStart w:id="102" w:name="_Toc514242736"/>
      <w:r w:rsidRPr="005F04A1">
        <w:rPr>
          <w:rFonts w:ascii="Gill Sans MT" w:eastAsia="Gill Sans MT" w:hAnsi="Gill Sans MT"/>
          <w:b/>
          <w:bCs/>
          <w:sz w:val="28"/>
          <w:szCs w:val="48"/>
        </w:rPr>
        <w:t>CHAPTER SIX: ACCESS TO TERRITORY, IDENTIFICATION OF MIGRANTS’ NEEDS AND REFERRAL SYSTEM</w:t>
      </w:r>
      <w:bookmarkEnd w:id="102"/>
    </w:p>
    <w:p w14:paraId="0E880DD8" w14:textId="77777777" w:rsidR="0072193F" w:rsidRPr="005F04A1" w:rsidRDefault="0072193F" w:rsidP="00B06E9C">
      <w:pPr>
        <w:spacing w:line="312" w:lineRule="auto"/>
        <w:rPr>
          <w:rFonts w:ascii="Calibri" w:eastAsia="Calibri" w:hAnsi="Calibri"/>
        </w:rPr>
      </w:pPr>
    </w:p>
    <w:p w14:paraId="6BBACE88" w14:textId="77777777" w:rsidR="0072193F" w:rsidRPr="005F04A1" w:rsidRDefault="0072193F" w:rsidP="00B06E9C">
      <w:pPr>
        <w:widowControl w:val="0"/>
        <w:spacing w:line="312" w:lineRule="auto"/>
        <w:ind w:left="16"/>
        <w:outlineLvl w:val="0"/>
        <w:rPr>
          <w:rFonts w:ascii="Gill Sans MT" w:eastAsia="Gill Sans MT" w:hAnsi="Gill Sans MT"/>
          <w:b/>
          <w:bCs/>
          <w:sz w:val="24"/>
          <w:szCs w:val="36"/>
        </w:rPr>
      </w:pPr>
      <w:bookmarkStart w:id="103" w:name="_Toc514242737"/>
      <w:r w:rsidRPr="005F04A1">
        <w:rPr>
          <w:rFonts w:ascii="Gill Sans MT" w:eastAsia="Gill Sans MT" w:hAnsi="Gill Sans MT"/>
          <w:b/>
          <w:bCs/>
          <w:sz w:val="24"/>
          <w:szCs w:val="36"/>
        </w:rPr>
        <w:t>6.1. LEGAL FRAMEWORK OF THE REPUBLIC OF SERBIA</w:t>
      </w:r>
      <w:bookmarkEnd w:id="103"/>
    </w:p>
    <w:p w14:paraId="789239DA" w14:textId="77777777" w:rsidR="0072193F" w:rsidRPr="005F04A1" w:rsidRDefault="0072193F" w:rsidP="00B06E9C">
      <w:pPr>
        <w:spacing w:line="312" w:lineRule="auto"/>
        <w:rPr>
          <w:rFonts w:ascii="Calibri" w:eastAsia="Calibri" w:hAnsi="Calibri"/>
        </w:rPr>
      </w:pPr>
    </w:p>
    <w:p w14:paraId="1CC2698B" w14:textId="77777777" w:rsidR="0072193F" w:rsidRPr="005F04A1" w:rsidRDefault="0072193F" w:rsidP="00B06E9C">
      <w:pPr>
        <w:keepNext/>
        <w:keepLines/>
        <w:spacing w:line="312" w:lineRule="auto"/>
        <w:outlineLvl w:val="2"/>
        <w:rPr>
          <w:rFonts w:ascii="Calibri" w:eastAsia="Times New Roman" w:hAnsi="Calibri"/>
          <w:b/>
          <w:color w:val="000000"/>
        </w:rPr>
      </w:pPr>
      <w:bookmarkStart w:id="104" w:name="_Toc514242738"/>
      <w:r w:rsidRPr="005F04A1">
        <w:rPr>
          <w:rFonts w:ascii="Calibri" w:eastAsia="Times New Roman" w:hAnsi="Calibri"/>
          <w:b/>
          <w:color w:val="000000"/>
        </w:rPr>
        <w:t>6.1.1. General entry regime</w:t>
      </w:r>
      <w:bookmarkEnd w:id="104"/>
    </w:p>
    <w:p w14:paraId="6957AB06" w14:textId="77777777" w:rsidR="0072193F" w:rsidRPr="005F04A1" w:rsidRDefault="0072193F" w:rsidP="00B06E9C">
      <w:pPr>
        <w:spacing w:line="312" w:lineRule="auto"/>
        <w:rPr>
          <w:rFonts w:ascii="Calibri" w:eastAsia="Calibri" w:hAnsi="Calibri"/>
        </w:rPr>
      </w:pPr>
    </w:p>
    <w:p w14:paraId="6348E17D" w14:textId="77777777" w:rsidR="0072193F" w:rsidRPr="005F04A1" w:rsidRDefault="0072193F" w:rsidP="00B06E9C">
      <w:pPr>
        <w:spacing w:line="312" w:lineRule="auto"/>
        <w:rPr>
          <w:rFonts w:ascii="Calibri" w:eastAsia="Calibri" w:hAnsi="Calibri"/>
        </w:rPr>
      </w:pPr>
      <w:r w:rsidRPr="005F04A1">
        <w:rPr>
          <w:rFonts w:ascii="Calibri" w:eastAsia="Calibri" w:hAnsi="Calibri"/>
        </w:rPr>
        <w:t xml:space="preserve">When authorised police officers come into contact with an alien, it is necessary to determine if such person fulfils the conditions for legal stay or not, and to establish whether they want to stay in the Republic of Serbia. If the alien has legal basis for stay, they are interviewed based on conditions stipulated in the Law on Foreigners. If the alien does not have legal basis for stay, and wishes to stay in Serbia, police officer must explore on what basis such person wants to stay in Serbia, especially if there is a need for international protection, in which case the person will be referred to the asylum procedure based on the Law on Asylum. </w:t>
      </w:r>
    </w:p>
    <w:p w14:paraId="7DFF7038" w14:textId="77777777" w:rsidR="0072193F" w:rsidRPr="005F04A1" w:rsidRDefault="0072193F" w:rsidP="00B06E9C">
      <w:pPr>
        <w:spacing w:line="312" w:lineRule="auto"/>
        <w:rPr>
          <w:rFonts w:ascii="Calibri" w:eastAsia="Calibri" w:hAnsi="Calibri"/>
        </w:rPr>
      </w:pPr>
    </w:p>
    <w:p w14:paraId="4B80FF31" w14:textId="77777777" w:rsidR="0072193F" w:rsidRPr="005F04A1" w:rsidRDefault="0072193F" w:rsidP="00B06E9C">
      <w:pPr>
        <w:keepNext/>
        <w:keepLines/>
        <w:spacing w:line="312" w:lineRule="auto"/>
        <w:outlineLvl w:val="0"/>
        <w:rPr>
          <w:rFonts w:ascii="Calibri" w:eastAsia="Times New Roman" w:hAnsi="Calibri"/>
          <w:bCs/>
          <w:iCs/>
          <w:lang w:eastAsia="en-AU"/>
        </w:rPr>
      </w:pPr>
      <w:bookmarkStart w:id="105" w:name="_Toc514242739"/>
      <w:r w:rsidRPr="005F04A1">
        <w:rPr>
          <w:rFonts w:ascii="Calibri" w:eastAsia="Times New Roman" w:hAnsi="Calibri"/>
          <w:bCs/>
          <w:iCs/>
          <w:lang w:eastAsia="en-AU"/>
        </w:rPr>
        <w:t>6.1.1.1. Entering the territory of the Republic of Serbia</w:t>
      </w:r>
      <w:bookmarkEnd w:id="105"/>
    </w:p>
    <w:p w14:paraId="2ECAD58A" w14:textId="77777777" w:rsidR="0072193F" w:rsidRPr="005F04A1" w:rsidRDefault="0072193F" w:rsidP="00B06E9C">
      <w:pPr>
        <w:spacing w:line="312" w:lineRule="auto"/>
        <w:rPr>
          <w:rFonts w:ascii="Calibri" w:eastAsia="Calibri" w:hAnsi="Calibri"/>
        </w:rPr>
      </w:pPr>
    </w:p>
    <w:p w14:paraId="366EE7B3" w14:textId="77777777" w:rsidR="0072193F" w:rsidRPr="005F04A1" w:rsidRDefault="0072193F" w:rsidP="00B06E9C">
      <w:pPr>
        <w:spacing w:line="312" w:lineRule="auto"/>
        <w:rPr>
          <w:rFonts w:ascii="Calibri" w:eastAsia="Calibri" w:hAnsi="Calibri"/>
          <w:color w:val="000000"/>
        </w:rPr>
      </w:pPr>
      <w:r w:rsidRPr="005F04A1">
        <w:rPr>
          <w:rFonts w:ascii="Calibri" w:eastAsia="Calibri" w:hAnsi="Calibri"/>
        </w:rPr>
        <w:t>Access to and crossing the state border in the Republic of Serbia is regulated by the Law on the Protection of State Border. Border Police is responsible for the protection of state border</w:t>
      </w:r>
      <w:r w:rsidRPr="005F04A1">
        <w:rPr>
          <w:rFonts w:ascii="Calibri" w:eastAsia="Calibri" w:hAnsi="Calibri"/>
          <w:vertAlign w:val="superscript"/>
        </w:rPr>
        <w:footnoteReference w:id="189"/>
      </w:r>
      <w:r w:rsidRPr="005F04A1">
        <w:rPr>
          <w:rFonts w:ascii="Calibri" w:eastAsia="Calibri" w:hAnsi="Calibri"/>
        </w:rPr>
        <w:t xml:space="preserve"> in compliance with procedures and principles defined in the Integrated Border Management Strategy of the Republic of Serbia.</w:t>
      </w:r>
      <w:r w:rsidRPr="005F04A1">
        <w:rPr>
          <w:rFonts w:ascii="Calibri" w:eastAsia="Calibri" w:hAnsi="Calibri"/>
          <w:vertAlign w:val="superscript"/>
        </w:rPr>
        <w:footnoteReference w:id="190"/>
      </w:r>
      <w:r w:rsidRPr="005F04A1">
        <w:rPr>
          <w:rFonts w:ascii="Calibri" w:eastAsia="Calibri" w:hAnsi="Calibri"/>
        </w:rPr>
        <w:t xml:space="preserve"> Border crossing implies any movement of people across the border, which, by rule, can be crossed only in border crossing points with valid traveller’s document or other identification prescribed </w:t>
      </w:r>
      <w:r w:rsidRPr="005F04A1">
        <w:rPr>
          <w:rFonts w:ascii="Calibri" w:eastAsia="Calibri" w:hAnsi="Calibri"/>
        </w:rPr>
        <w:lastRenderedPageBreak/>
        <w:t>for state border crossing, in time designated for traffic on a border crossing point and in the way which is compliant with the purpose of the border crossing</w:t>
      </w:r>
      <w:r w:rsidRPr="005F04A1">
        <w:rPr>
          <w:rFonts w:ascii="Calibri" w:eastAsia="Calibri" w:hAnsi="Calibri"/>
          <w:color w:val="000000"/>
        </w:rPr>
        <w:t>.</w:t>
      </w:r>
      <w:r w:rsidRPr="005F04A1">
        <w:rPr>
          <w:rFonts w:ascii="Calibri" w:eastAsia="Calibri" w:hAnsi="Calibri"/>
          <w:color w:val="000000"/>
          <w:vertAlign w:val="superscript"/>
        </w:rPr>
        <w:footnoteReference w:id="191"/>
      </w:r>
      <w:r w:rsidRPr="005F04A1">
        <w:rPr>
          <w:rFonts w:ascii="Calibri" w:eastAsia="Calibri" w:hAnsi="Calibri"/>
          <w:color w:val="000000"/>
        </w:rPr>
        <w:t xml:space="preserve"> </w:t>
      </w:r>
    </w:p>
    <w:p w14:paraId="57BB8C54" w14:textId="77777777" w:rsidR="0072193F" w:rsidRPr="005F04A1" w:rsidRDefault="0072193F" w:rsidP="00B06E9C">
      <w:pPr>
        <w:pBdr>
          <w:top w:val="single" w:sz="4" w:space="1" w:color="auto"/>
          <w:left w:val="single" w:sz="4" w:space="4" w:color="auto"/>
          <w:bottom w:val="single" w:sz="4" w:space="1" w:color="auto"/>
          <w:right w:val="single" w:sz="4" w:space="4" w:color="auto"/>
        </w:pBdr>
        <w:spacing w:line="312" w:lineRule="auto"/>
        <w:rPr>
          <w:rFonts w:ascii="Calibri" w:eastAsia="Calibri" w:hAnsi="Calibri"/>
        </w:rPr>
      </w:pPr>
      <w:r w:rsidRPr="005F04A1">
        <w:rPr>
          <w:rFonts w:ascii="Calibri" w:eastAsia="Calibri" w:hAnsi="Calibri"/>
        </w:rPr>
        <w:t>Outside border crossing point, state border can be crossed only in case of force majeure, or if such crossing is regulated by certain international agreement. In case of force majeure, state border can be crossed at any time and place, and persons who crossed the border in such way must immediately inform the border police service about that, i.e. immediately upon the expiry of reasons conditioning such way of state border crossing.</w:t>
      </w:r>
      <w:r w:rsidRPr="005F04A1">
        <w:rPr>
          <w:rFonts w:ascii="Calibri" w:eastAsia="Calibri" w:hAnsi="Calibri"/>
          <w:color w:val="000000"/>
          <w:sz w:val="18"/>
          <w:szCs w:val="20"/>
          <w:vertAlign w:val="superscript"/>
        </w:rPr>
        <w:footnoteReference w:id="192"/>
      </w:r>
    </w:p>
    <w:p w14:paraId="5103453C" w14:textId="77777777" w:rsidR="0072193F" w:rsidRPr="005F04A1" w:rsidRDefault="0072193F" w:rsidP="00B06E9C">
      <w:pPr>
        <w:spacing w:line="312" w:lineRule="auto"/>
        <w:rPr>
          <w:rFonts w:ascii="Calibri" w:eastAsia="Calibri" w:hAnsi="Calibri"/>
        </w:rPr>
      </w:pPr>
      <w:r w:rsidRPr="005F04A1">
        <w:rPr>
          <w:rFonts w:ascii="Calibri" w:eastAsia="Calibri" w:hAnsi="Calibri"/>
        </w:rPr>
        <w:t>Main goals of the control implemented by main border services are: safety and security of citizens, elimination of threat for the state border, protection of public order and security of the Republic of Serbia, conservation of health and environment, as well as protection of financial interests and facilitation of international trade. Police officer of the border police is authorised to apply police empowerments to inspect traveller or other identification documents and to establish the identity of a person, and to check the person in prescribed records.</w:t>
      </w:r>
      <w:r w:rsidRPr="005F04A1">
        <w:rPr>
          <w:rFonts w:ascii="Calibri" w:eastAsia="Calibri" w:hAnsi="Calibri"/>
          <w:vertAlign w:val="superscript"/>
        </w:rPr>
        <w:footnoteReference w:id="193"/>
      </w:r>
      <w:r w:rsidRPr="005F04A1">
        <w:rPr>
          <w:rFonts w:ascii="Calibri" w:eastAsia="Calibri" w:hAnsi="Calibri"/>
        </w:rPr>
        <w:t xml:space="preserve"> When there is a doubt in person’s identity, i.e. credibility of their travellers’ documents, the officer will take finger and palm prints and other biometric data. </w:t>
      </w:r>
    </w:p>
    <w:p w14:paraId="0583FD05" w14:textId="77777777" w:rsidR="0072193F" w:rsidRPr="005F04A1" w:rsidRDefault="0072193F" w:rsidP="00B06E9C">
      <w:pPr>
        <w:spacing w:line="312" w:lineRule="auto"/>
      </w:pPr>
      <w:r w:rsidRPr="005F04A1">
        <w:t>According to law, the task of the officials is to check whether a person meets the conditions for entering the Republic of Serbia, as well as the purpose of their travel. This will always be the case when a person holds valid travel document and visa, and when the person documents the reasons for their stay in the Republic of Serbia. Visa requirements related to entering the territory of the Republic of Serbia are defined by the Law on Foreigners, and they depend on the international policy of the country.</w:t>
      </w:r>
    </w:p>
    <w:p w14:paraId="338E63B6" w14:textId="77777777" w:rsidR="0072193F" w:rsidRPr="005F04A1" w:rsidRDefault="0072193F" w:rsidP="00B06E9C">
      <w:pPr>
        <w:spacing w:line="312" w:lineRule="auto"/>
      </w:pPr>
      <w:r w:rsidRPr="005F04A1">
        <w:t>The Law on Foreigners defines the entry of a foreign citizen in the Republic of Serbia as “an arrival of a foreigner at its territory, approved by the competent state authority, by crossing the state border, i.e. border crossing point at which control is carried out”</w:t>
      </w:r>
      <w:r w:rsidRPr="005F04A1">
        <w:rPr>
          <w:rStyle w:val="FootnoteReference"/>
        </w:rPr>
        <w:footnoteReference w:id="194"/>
      </w:r>
      <w:r w:rsidRPr="005F04A1">
        <w:t>.</w:t>
      </w:r>
    </w:p>
    <w:p w14:paraId="78940E1D" w14:textId="77777777" w:rsidR="0072193F" w:rsidRPr="005F04A1" w:rsidRDefault="0072193F" w:rsidP="00B06E9C">
      <w:pPr>
        <w:spacing w:line="312" w:lineRule="auto"/>
      </w:pPr>
      <w:r w:rsidRPr="005F04A1">
        <w:t>The retention of foreigners in the transit area of ​​the airport or at the port anchorage, and the anchorage of the port through which international traffic is conducted shall not be considered, for the purposes of this Law, as entering the Republic of Serbia, although according to international law, this person is presumed to be in the jurisdiction of the state. On the other hand, the transit is defined as “passing across the territory of the Republic of Serbia”.</w:t>
      </w:r>
      <w:r w:rsidRPr="005F04A1">
        <w:rPr>
          <w:rStyle w:val="FootnoteReference"/>
        </w:rPr>
        <w:footnoteReference w:id="195"/>
      </w:r>
    </w:p>
    <w:p w14:paraId="62EE55EF" w14:textId="56132E6C" w:rsidR="0072193F" w:rsidRPr="005F04A1" w:rsidRDefault="0072193F" w:rsidP="00B06E9C">
      <w:pPr>
        <w:spacing w:line="312" w:lineRule="auto"/>
        <w:rPr>
          <w:color w:val="FF0000"/>
        </w:rPr>
      </w:pPr>
      <w:r w:rsidRPr="005F04A1">
        <w:lastRenderedPageBreak/>
        <w:t>If a person does not have a travel document or does not hold the required visa, it is considered that they have entered the territory of the Republic of Serbia illegally. In terms of the Law on Foreigners, an unlawful entry in the Republic of Serbia is considered: 1) An entry out of place and time determined for crossing of state border; 2) Entry by avoiding border control; 3) Entry by use of someone else’s, unlawful, i.e. false traveling or other document; 4) Entry by giving false data to border police; 5) Entry in the course of duration of protective measure of expulsion of foreigners from the territory of the Republic of Serbia, security measure of expelling foreigners from the country or measure of residence rescinding.</w:t>
      </w:r>
      <w:r w:rsidRPr="005F04A1">
        <w:rPr>
          <w:rStyle w:val="FootnoteReference"/>
        </w:rPr>
        <w:footnoteReference w:id="196"/>
      </w:r>
      <w:r w:rsidRPr="005F04A1">
        <w:t xml:space="preserve"> </w:t>
      </w:r>
      <w:r w:rsidR="00CE1BB8">
        <w:rPr>
          <w:color w:val="FF0000"/>
        </w:rPr>
        <w:t>The new</w:t>
      </w:r>
      <w:r w:rsidRPr="005F04A1">
        <w:rPr>
          <w:color w:val="FF0000"/>
        </w:rPr>
        <w:t xml:space="preserve"> Law on Foreigners reads one more requirement as well, which is when a foreigner travels without a travel or other document that serves for state border crossing. In addition, the provision prohibits assisting or attempting to help a foreign citizen to enter illegally the territory of the Republic of Serbia, to pass through or to stay in it, except when such assistance is provided with the aim to save lives, prevent injuries, provide emergency medical assistance, provide humanitarian help, or for humanitarian reasons, without the intention of preventing or delaying expulsion.</w:t>
      </w:r>
    </w:p>
    <w:p w14:paraId="6C63A523" w14:textId="77777777" w:rsidR="0072193F" w:rsidRPr="005F04A1" w:rsidRDefault="0072193F" w:rsidP="00B06E9C">
      <w:pPr>
        <w:spacing w:line="312" w:lineRule="auto"/>
      </w:pPr>
      <w:r w:rsidRPr="005F04A1">
        <w:t>The official can use technical devices, official dogs and physical obstacles to prevent illegal border crossing.</w:t>
      </w:r>
      <w:r w:rsidRPr="005F04A1">
        <w:rPr>
          <w:rStyle w:val="FootnoteReference"/>
        </w:rPr>
        <w:footnoteReference w:id="197"/>
      </w:r>
      <w:r w:rsidRPr="005F04A1">
        <w:t xml:space="preserve"> The Law on the Protection of State Border prescribes penalties for illegal crossing or attempting to cross the state border illegally, fine in the amount of RSD 5,000 to 50,000, or a prison sentence of up to 30 days. </w:t>
      </w:r>
    </w:p>
    <w:p w14:paraId="45C31E75" w14:textId="77777777" w:rsidR="0072193F" w:rsidRPr="005F04A1" w:rsidRDefault="0072193F" w:rsidP="00B06E9C">
      <w:pPr>
        <w:keepNext/>
        <w:keepLines/>
        <w:spacing w:line="312" w:lineRule="auto"/>
        <w:outlineLvl w:val="0"/>
        <w:rPr>
          <w:rFonts w:ascii="Calibri" w:eastAsia="Times New Roman" w:hAnsi="Calibri"/>
          <w:bCs/>
          <w:iCs/>
          <w:lang w:eastAsia="en-AU"/>
        </w:rPr>
      </w:pPr>
      <w:bookmarkStart w:id="106" w:name="_Toc514242740"/>
      <w:r w:rsidRPr="005F04A1">
        <w:rPr>
          <w:rFonts w:ascii="Calibri" w:eastAsia="Times New Roman" w:hAnsi="Calibri"/>
          <w:bCs/>
          <w:iCs/>
          <w:lang w:eastAsia="en-AU"/>
        </w:rPr>
        <w:t>6.1.1.2. Denial of entry to the territory of the Republic of Serbia</w:t>
      </w:r>
      <w:bookmarkEnd w:id="106"/>
    </w:p>
    <w:p w14:paraId="69745A53" w14:textId="0B3A0E2E" w:rsidR="0072193F" w:rsidRPr="005F04A1" w:rsidRDefault="0072193F" w:rsidP="00B06E9C">
      <w:pPr>
        <w:spacing w:line="312" w:lineRule="auto"/>
        <w:rPr>
          <w:rFonts w:ascii="Calibri" w:eastAsia="Calibri" w:hAnsi="Calibri"/>
        </w:rPr>
      </w:pPr>
      <w:r w:rsidRPr="005F04A1">
        <w:rPr>
          <w:rFonts w:ascii="Calibri" w:eastAsia="Calibri" w:hAnsi="Calibri"/>
        </w:rPr>
        <w:t xml:space="preserve">The Law on Foreigners closely defines situations in which entry to the Republic of Serbia will be denied: 1) He/she does not have a valid travel document, or a visa if required; 2) He/she does not have sufficient financial means to sustain him/her during the stay in the Republic of Serbia, to return to his/her country of origin or transit into the third country, and if he/she is not provided with means of livelihood in any other way during his/her stay in the Republic of Serbia; 3) He/she is in transit, but does not meet the requirements to enter the third country; 4) The protective measure of removal or the security measure of banishment is in effect, or if his/her permission to stay is cancelled, and/or other measures recognised in the domestic or international law, which include the prohibition of crossing the state border, are effective; this prohibition shall apply during the period in which the respective measure, or the cancellation of the permission to stay, is in force; 5) He/she does not have the certificate of vaccination or other proof of good health, when arriving from areas affected by an epidemic of infectious diseases; 6) Required so by reasons related to protection of the public order or the safety of the Republic of Serbia and its citizens; 7) He/she is registered as an international felon in the relevant records; 8) There is </w:t>
      </w:r>
      <w:r w:rsidRPr="005F04A1">
        <w:rPr>
          <w:rFonts w:ascii="Calibri" w:eastAsia="Calibri" w:hAnsi="Calibri"/>
        </w:rPr>
        <w:lastRenderedPageBreak/>
        <w:t>reasonable doubt that he/she will take advantage of the stay for purposes other than those declared. A foreigner who enter the territory of the Republic of Serbia illegally shall be fined 10,000 to 50,000 dinars.</w:t>
      </w:r>
      <w:r w:rsidRPr="005F04A1">
        <w:rPr>
          <w:rStyle w:val="FootnoteReference"/>
          <w:rFonts w:ascii="Calibri" w:eastAsia="Calibri" w:hAnsi="Calibri"/>
        </w:rPr>
        <w:footnoteReference w:id="198"/>
      </w:r>
      <w:r w:rsidRPr="005F04A1">
        <w:rPr>
          <w:rFonts w:ascii="Calibri" w:eastAsia="Calibri" w:hAnsi="Calibri"/>
        </w:rPr>
        <w:t xml:space="preserve"> </w:t>
      </w:r>
      <w:r w:rsidR="00CE1BB8">
        <w:rPr>
          <w:rFonts w:ascii="Calibri" w:eastAsia="Calibri" w:hAnsi="Calibri"/>
          <w:color w:val="FF0000"/>
        </w:rPr>
        <w:t>The new</w:t>
      </w:r>
      <w:r w:rsidRPr="005F04A1">
        <w:rPr>
          <w:rFonts w:ascii="Calibri" w:eastAsia="Calibri" w:hAnsi="Calibri"/>
          <w:color w:val="FF0000"/>
        </w:rPr>
        <w:t xml:space="preserve"> Law on Foreigners introduces other reasons for denying the entry into the country to a foreigner, including the use of forged documents, and the suspicion that a person will not leave the Republic of Serbia before the expiration of the visa validity period, or if there is a possibility of illegal migration upon entering the Republic of Serbia. Furthermore, for reasons of public security protection, the Law further stipulates that in the procedure of deciding on the rights and obligations of a foreigner in connection with his entry and stay in the territory of the Republic of Serbia, the Ministry of Interior will obtain the opinion of the Security and Information Agency with the aim to conduct a security check of the foreigner in purpose of determining the (in)existence of an unacceptable risk to the security of the Republic of Serbia and its citizens.</w:t>
      </w:r>
      <w:r w:rsidRPr="005F04A1">
        <w:rPr>
          <w:rStyle w:val="FootnoteReference"/>
          <w:rFonts w:ascii="Calibri" w:eastAsia="Calibri" w:hAnsi="Calibri"/>
          <w:color w:val="FF0000"/>
        </w:rPr>
        <w:footnoteReference w:id="199"/>
      </w:r>
      <w:r w:rsidRPr="005F04A1">
        <w:rPr>
          <w:rFonts w:ascii="Calibri" w:eastAsia="Calibri" w:hAnsi="Calibri"/>
          <w:color w:val="FF0000"/>
        </w:rPr>
        <w:t xml:space="preserve"> Also, for the first time, it is stipulated that the entry of a foreigner is refused by a decision on a standardised entry denial form indicating the exact reasons for denying the entry,</w:t>
      </w:r>
      <w:r w:rsidRPr="005F04A1">
        <w:rPr>
          <w:rStyle w:val="FootnoteReference"/>
          <w:rFonts w:ascii="Calibri" w:eastAsia="Calibri" w:hAnsi="Calibri"/>
          <w:color w:val="FF0000"/>
        </w:rPr>
        <w:footnoteReference w:id="200"/>
      </w:r>
      <w:r w:rsidRPr="005F04A1">
        <w:rPr>
          <w:rFonts w:ascii="Calibri" w:eastAsia="Calibri" w:hAnsi="Calibri"/>
          <w:color w:val="FF0000"/>
        </w:rPr>
        <w:t xml:space="preserve"> as opposed to the previous practice of verbal denial of entry, with the imposition of a denial in the foreigner’s travel document.</w:t>
      </w:r>
      <w:r w:rsidRPr="005F04A1">
        <w:rPr>
          <w:rStyle w:val="FootnoteReference"/>
          <w:rFonts w:ascii="Calibri" w:eastAsia="Calibri" w:hAnsi="Calibri"/>
          <w:color w:val="FF0000"/>
        </w:rPr>
        <w:footnoteReference w:id="201"/>
      </w:r>
      <w:r w:rsidRPr="005F04A1">
        <w:rPr>
          <w:rFonts w:ascii="Calibri" w:eastAsia="Calibri" w:hAnsi="Calibri"/>
          <w:color w:val="FF0000"/>
        </w:rPr>
        <w:t xml:space="preserve"> </w:t>
      </w:r>
    </w:p>
    <w:p w14:paraId="2FBA0A9B" w14:textId="4CDC4A82" w:rsidR="0072193F" w:rsidRPr="005F04A1" w:rsidRDefault="0072193F" w:rsidP="00B06E9C">
      <w:pPr>
        <w:spacing w:line="312" w:lineRule="auto"/>
        <w:rPr>
          <w:rFonts w:ascii="Calibri" w:eastAsia="MS Mincho" w:hAnsi="Calibri" w:cs="MS Mincho"/>
          <w:color w:val="FF0000"/>
        </w:rPr>
      </w:pPr>
      <w:r w:rsidRPr="005F04A1">
        <w:rPr>
          <w:rFonts w:ascii="Calibri" w:eastAsia="MS Mincho" w:hAnsi="Calibri" w:cs="MS Mincho"/>
        </w:rPr>
        <w:t>The Law on Foreigners clearly prescribes that a foreigner may not be forcibly removed to a territory where he/she would be under threat of persecution on the grounds of his/her race, sex, religion, nationality, citizenship, membership of a particular social group or his/her political views.</w:t>
      </w:r>
      <w:r w:rsidRPr="005F04A1">
        <w:rPr>
          <w:rStyle w:val="FootnoteReference"/>
          <w:rFonts w:ascii="Calibri" w:eastAsia="MS Mincho" w:hAnsi="Calibri" w:cs="MS Mincho"/>
        </w:rPr>
        <w:footnoteReference w:id="202"/>
      </w:r>
      <w:r w:rsidRPr="005F04A1">
        <w:rPr>
          <w:rFonts w:ascii="Calibri" w:eastAsia="MS Mincho" w:hAnsi="Calibri" w:cs="MS Mincho"/>
        </w:rPr>
        <w:t xml:space="preserve"> </w:t>
      </w:r>
      <w:r w:rsidR="00CE1BB8">
        <w:rPr>
          <w:rFonts w:ascii="Calibri" w:eastAsia="MS Mincho" w:hAnsi="Calibri" w:cs="MS Mincho"/>
          <w:color w:val="FF0000"/>
        </w:rPr>
        <w:t>The new</w:t>
      </w:r>
      <w:r w:rsidRPr="005F04A1">
        <w:rPr>
          <w:rFonts w:ascii="Calibri" w:eastAsia="MS Mincho" w:hAnsi="Calibri" w:cs="MS Mincho"/>
          <w:color w:val="FF0000"/>
        </w:rPr>
        <w:t xml:space="preserve"> Law on Asylum includes sexual orientation, as well as gender identity into these grounds. </w:t>
      </w:r>
      <w:r w:rsidRPr="005F04A1">
        <w:rPr>
          <w:rFonts w:ascii="Calibri" w:eastAsia="MS Mincho" w:hAnsi="Calibri" w:cs="MS Mincho"/>
        </w:rPr>
        <w:t>This shall not apply to a foreigner who is, on reasonable grounds, regarded as a threat to security of the Republic of Serbia or to a foreigner finally convicted of a grave criminal offence, wherefore he/she represents a threat to public order.</w:t>
      </w:r>
      <w:r w:rsidRPr="005F04A1">
        <w:rPr>
          <w:rStyle w:val="FootnoteReference"/>
          <w:rFonts w:ascii="Calibri" w:eastAsia="MS Mincho" w:hAnsi="Calibri" w:cs="MS Mincho"/>
        </w:rPr>
        <w:footnoteReference w:id="203"/>
      </w:r>
      <w:r w:rsidRPr="005F04A1">
        <w:rPr>
          <w:rFonts w:ascii="Calibri" w:eastAsia="MS Mincho" w:hAnsi="Calibri" w:cs="MS Mincho"/>
        </w:rPr>
        <w:t xml:space="preserve"> However, even in this situation, a foreigner must not be forcibly removed into a territory where there is a risk of being subjected to torture, inhuman or degrading treatment or punishment.</w:t>
      </w:r>
      <w:r w:rsidRPr="005F04A1">
        <w:rPr>
          <w:rStyle w:val="FootnoteReference"/>
          <w:rFonts w:ascii="Calibri" w:eastAsia="MS Mincho" w:hAnsi="Calibri" w:cs="MS Mincho"/>
        </w:rPr>
        <w:footnoteReference w:id="204"/>
      </w:r>
      <w:r w:rsidRPr="005F04A1">
        <w:rPr>
          <w:rFonts w:ascii="Calibri" w:eastAsia="MS Mincho" w:hAnsi="Calibri" w:cs="MS Mincho"/>
        </w:rPr>
        <w:t xml:space="preserve"> </w:t>
      </w:r>
      <w:r w:rsidR="00CE1BB8">
        <w:rPr>
          <w:rFonts w:ascii="Calibri" w:eastAsia="MS Mincho" w:hAnsi="Calibri" w:cs="MS Mincho"/>
          <w:color w:val="FF0000"/>
        </w:rPr>
        <w:t>The new</w:t>
      </w:r>
      <w:r w:rsidRPr="005F04A1">
        <w:rPr>
          <w:rFonts w:ascii="Calibri" w:eastAsia="MS Mincho" w:hAnsi="Calibri" w:cs="MS Mincho"/>
          <w:color w:val="FF0000"/>
        </w:rPr>
        <w:t xml:space="preserve"> Law on Asylum and temporary protection also added threat of death sentence, or a serious violation of the constitutionally guaranteed rights.</w:t>
      </w:r>
    </w:p>
    <w:p w14:paraId="0F3597BB" w14:textId="77777777" w:rsidR="0072193F" w:rsidRPr="005F04A1" w:rsidRDefault="0072193F" w:rsidP="00B06E9C">
      <w:pPr>
        <w:spacing w:line="312" w:lineRule="auto"/>
        <w:rPr>
          <w:rFonts w:ascii="Calibri" w:eastAsia="MS Mincho" w:hAnsi="Calibri" w:cs="MS Mincho"/>
          <w:color w:val="FF0000"/>
        </w:rPr>
      </w:pPr>
    </w:p>
    <w:p w14:paraId="160A95FC" w14:textId="77777777" w:rsidR="0072193F" w:rsidRPr="005F04A1" w:rsidRDefault="0072193F" w:rsidP="00B06E9C">
      <w:pPr>
        <w:keepNext/>
        <w:keepLines/>
        <w:spacing w:line="312" w:lineRule="auto"/>
        <w:outlineLvl w:val="2"/>
        <w:rPr>
          <w:rFonts w:ascii="Calibri" w:eastAsia="Times New Roman" w:hAnsi="Calibri"/>
          <w:b/>
          <w:color w:val="000000"/>
        </w:rPr>
      </w:pPr>
      <w:bookmarkStart w:id="107" w:name="_Toc514242741"/>
      <w:r w:rsidRPr="005F04A1">
        <w:rPr>
          <w:rFonts w:ascii="Calibri" w:eastAsia="Times New Roman" w:hAnsi="Calibri"/>
          <w:b/>
          <w:color w:val="000000"/>
        </w:rPr>
        <w:lastRenderedPageBreak/>
        <w:t>6.1.2. Asylum seekers</w:t>
      </w:r>
      <w:bookmarkEnd w:id="107"/>
    </w:p>
    <w:p w14:paraId="2F28AF1A" w14:textId="77777777" w:rsidR="0072193F" w:rsidRPr="005F04A1" w:rsidRDefault="0072193F" w:rsidP="00B06E9C">
      <w:pPr>
        <w:spacing w:line="312" w:lineRule="auto"/>
        <w:rPr>
          <w:rFonts w:ascii="Calibri" w:eastAsia="Calibri" w:hAnsi="Calibri"/>
        </w:rPr>
      </w:pPr>
    </w:p>
    <w:p w14:paraId="46D24805" w14:textId="3B52E52F" w:rsidR="0072193F" w:rsidRPr="005F04A1" w:rsidRDefault="0072193F" w:rsidP="00B06E9C">
      <w:pPr>
        <w:spacing w:line="312" w:lineRule="auto"/>
        <w:rPr>
          <w:rFonts w:ascii="Calibri" w:eastAsia="Calibri" w:hAnsi="Calibri"/>
          <w:color w:val="000000"/>
        </w:rPr>
      </w:pPr>
      <w:r w:rsidRPr="005F04A1">
        <w:rPr>
          <w:rFonts w:ascii="Calibri" w:eastAsia="Calibri" w:hAnsi="Calibri"/>
        </w:rPr>
        <w:t>Once a person expresses his/her wish to seek the asylum, he/she shall not be punished for unlawful entry or stay in the Republic of Serbia, provided that he/she submits an application for asylum without delay and offers a reasonable explanation for his/her unlawful entry or stay, pursuant to the Law on Asylum.</w:t>
      </w:r>
      <w:r w:rsidRPr="005F04A1">
        <w:rPr>
          <w:rFonts w:ascii="Calibri" w:eastAsia="Calibri" w:hAnsi="Calibri"/>
          <w:vertAlign w:val="superscript"/>
        </w:rPr>
        <w:footnoteReference w:id="205"/>
      </w:r>
      <w:r w:rsidRPr="005F04A1">
        <w:rPr>
          <w:rFonts w:ascii="Calibri" w:eastAsia="Calibri" w:hAnsi="Calibri"/>
        </w:rPr>
        <w:t xml:space="preserve"> This Law also stipulates that an alien may, verbally or in writing, express his/her intention to seek asylum to an authorised police officer of the Ministry of Interior, during a border check in the course of entering the Republic of Serbia, or inside its territory.</w:t>
      </w:r>
      <w:r w:rsidRPr="005F04A1">
        <w:rPr>
          <w:rFonts w:ascii="Calibri" w:eastAsia="Calibri" w:hAnsi="Calibri"/>
          <w:color w:val="000000"/>
          <w:vertAlign w:val="superscript"/>
        </w:rPr>
        <w:footnoteReference w:id="206"/>
      </w:r>
      <w:r w:rsidRPr="005F04A1">
        <w:rPr>
          <w:rFonts w:ascii="Calibri" w:eastAsia="Calibri" w:hAnsi="Calibri"/>
        </w:rPr>
        <w:t xml:space="preserve"> </w:t>
      </w:r>
      <w:r w:rsidR="00CE1BB8">
        <w:rPr>
          <w:rFonts w:ascii="Calibri" w:eastAsia="Calibri" w:hAnsi="Calibri"/>
          <w:color w:val="FF0000"/>
        </w:rPr>
        <w:t>The new</w:t>
      </w:r>
      <w:r w:rsidRPr="005F04A1">
        <w:rPr>
          <w:rFonts w:ascii="Calibri" w:eastAsia="Calibri" w:hAnsi="Calibri"/>
          <w:color w:val="FF0000"/>
        </w:rPr>
        <w:t xml:space="preserve"> Law on Asylum and Temporary Protection stipulates a possibility of implementing a new procedure at the border crossing point, i.e. in transit area of an airport and ports in internal waters, under condition that asylum seeker is provided with adequate accommodation and food, as well as if the application for asylum can be rejected due to lack of grounds</w:t>
      </w:r>
      <w:r w:rsidRPr="005F04A1">
        <w:rPr>
          <w:rFonts w:ascii="Calibri" w:eastAsia="Calibri" w:hAnsi="Calibri"/>
          <w:color w:val="C00000"/>
        </w:rPr>
        <w:t>.</w:t>
      </w:r>
      <w:r w:rsidRPr="005F04A1">
        <w:rPr>
          <w:rFonts w:ascii="Calibri" w:eastAsia="Calibri" w:hAnsi="Calibri"/>
          <w:color w:val="C00000"/>
          <w:sz w:val="18"/>
          <w:vertAlign w:val="superscript"/>
        </w:rPr>
        <w:footnoteReference w:id="207"/>
      </w:r>
    </w:p>
    <w:p w14:paraId="0C21BDEA" w14:textId="77777777" w:rsidR="0072193F" w:rsidRPr="005F04A1" w:rsidRDefault="0072193F" w:rsidP="00B06E9C">
      <w:pPr>
        <w:spacing w:line="312" w:lineRule="auto"/>
        <w:rPr>
          <w:rFonts w:ascii="Calibri" w:eastAsia="Calibri" w:hAnsi="Calibri"/>
        </w:rPr>
      </w:pPr>
      <w:r w:rsidRPr="005F04A1">
        <w:rPr>
          <w:rFonts w:ascii="Calibri" w:eastAsia="Calibri" w:hAnsi="Calibri"/>
        </w:rPr>
        <w:t>Once an alien expresses intention to seek the asylum, police officer will require such alien to present his/her identification and other relevant documents. An alien who has expressed an intention to seek asylum shall be entered into records and referred to the Asylum Office, i.e., the Asylum Centre. An alien shall be under an obligation to report within 72 hours to an authorized officer of the Asylum Office, i.e., the Asylum Centre. Authorised police offic</w:t>
      </w:r>
      <w:r>
        <w:rPr>
          <w:rFonts w:ascii="Calibri" w:eastAsia="Calibri" w:hAnsi="Calibri"/>
        </w:rPr>
        <w:t>e</w:t>
      </w:r>
      <w:r w:rsidRPr="005F04A1">
        <w:rPr>
          <w:rFonts w:ascii="Calibri" w:eastAsia="Calibri" w:hAnsi="Calibri"/>
        </w:rPr>
        <w:t xml:space="preserve">rs will record the person, which includes issuance of duly certificate containing personal data provided by the alien, or such data can be established from the available identification and other documents held by the alien. Such certificate shall serve as a proof that the alien has expressed the intention to seek asylum and that he/she is entitled to stay in the territory of the Republic of Serbia for 72 hours. Authorised police officer is entitled to search the alien and his/her personal belongings for the reason of finding personal documents and papers needed for issuance of the certificate, fully respecting his/her integrity and dignity, with prior notification given to the alien. Certificate for the person who has expressed the wish to seek asylum is issued on a prescribed document, which cannot serve as identification paper. The certificate will also be issued to members of the family accompanying the person who has expressed intention to seek asylum. </w:t>
      </w:r>
    </w:p>
    <w:p w14:paraId="057F622C" w14:textId="77777777" w:rsidR="0072193F" w:rsidRPr="005F04A1" w:rsidRDefault="0072193F" w:rsidP="00B06E9C">
      <w:pPr>
        <w:spacing w:line="312" w:lineRule="auto"/>
        <w:rPr>
          <w:rFonts w:ascii="Calibri" w:eastAsia="Calibri" w:hAnsi="Calibri"/>
        </w:rPr>
      </w:pPr>
      <w:r w:rsidRPr="005F04A1">
        <w:rPr>
          <w:rFonts w:ascii="Calibri" w:eastAsia="Calibri" w:hAnsi="Calibri"/>
          <w:color w:val="000000"/>
        </w:rPr>
        <w:t xml:space="preserve">The Law on Asylum clearly prescribes </w:t>
      </w:r>
      <w:r w:rsidRPr="005F04A1">
        <w:rPr>
          <w:rFonts w:ascii="Calibri" w:eastAsia="Calibri" w:hAnsi="Calibri"/>
        </w:rPr>
        <w:t>that an asylum seeker cannot be punished for unlawful entry or stay in the Republic of Serbia, provided that he/she submits an application for asylum without delay and offers a reasonable explanation for his/her unlawful entry or stay.</w:t>
      </w:r>
      <w:r w:rsidRPr="005F04A1">
        <w:rPr>
          <w:rFonts w:ascii="Calibri" w:eastAsia="Calibri" w:hAnsi="Calibri"/>
          <w:color w:val="333333"/>
          <w:vertAlign w:val="superscript"/>
        </w:rPr>
        <w:footnoteReference w:id="208"/>
      </w:r>
      <w:r w:rsidRPr="005F04A1">
        <w:rPr>
          <w:rFonts w:ascii="Calibri" w:eastAsia="Calibri" w:hAnsi="Calibri"/>
        </w:rPr>
        <w:t xml:space="preserve"> Also, the Law at the same time contains the same provision as the Law on Foreigners addressing the prohibition of expulsion. The Law, for example, </w:t>
      </w:r>
      <w:r w:rsidRPr="005F04A1">
        <w:rPr>
          <w:rFonts w:ascii="Calibri" w:eastAsia="Calibri" w:hAnsi="Calibri"/>
        </w:rPr>
        <w:lastRenderedPageBreak/>
        <w:t>prescribes that no person can be expelled or returned against his/her will to a territory where his/her life or freedom would be threatened on account of his/her race, sex, language, religion, nationality, membership of a particular social group or political views.</w:t>
      </w:r>
      <w:r w:rsidRPr="005F04A1">
        <w:rPr>
          <w:rFonts w:ascii="Calibri" w:eastAsia="Calibri" w:hAnsi="Calibri"/>
          <w:color w:val="333333"/>
          <w:vertAlign w:val="superscript"/>
        </w:rPr>
        <w:footnoteReference w:id="209"/>
      </w:r>
      <w:r w:rsidRPr="005F04A1">
        <w:rPr>
          <w:rFonts w:ascii="Calibri" w:eastAsia="Calibri" w:hAnsi="Calibri"/>
        </w:rPr>
        <w:t xml:space="preserve"> This obligation however shall not apply to a person with respect to whom there are reasonable grounds to believe that he/she constitutes a threat to national security, or who has been convicted of a serious crime by a final court judgment, for which reason he/she constitutes a danger to the public order.</w:t>
      </w:r>
      <w:r w:rsidRPr="005F04A1">
        <w:rPr>
          <w:rStyle w:val="FootnoteReference"/>
          <w:rFonts w:ascii="Calibri" w:eastAsia="Calibri" w:hAnsi="Calibri"/>
        </w:rPr>
        <w:footnoteReference w:id="210"/>
      </w:r>
      <w:r w:rsidRPr="005F04A1">
        <w:rPr>
          <w:rFonts w:ascii="Calibri" w:eastAsia="Calibri" w:hAnsi="Calibri"/>
        </w:rPr>
        <w:t xml:space="preserve"> Yet, even in this situation, no person shall be expelled or returned against his/her will to a territory where there is a risk of his/her being subjected to torture, inhumane or degrading treatment or punishment.</w:t>
      </w:r>
      <w:r w:rsidRPr="005F04A1">
        <w:rPr>
          <w:rFonts w:ascii="Calibri" w:eastAsia="Calibri" w:hAnsi="Calibri"/>
          <w:color w:val="333333"/>
          <w:vertAlign w:val="superscript"/>
        </w:rPr>
        <w:footnoteReference w:id="211"/>
      </w:r>
    </w:p>
    <w:p w14:paraId="02E5F340" w14:textId="77777777" w:rsidR="0072193F" w:rsidRPr="005F04A1" w:rsidRDefault="0072193F" w:rsidP="00B06E9C">
      <w:pPr>
        <w:spacing w:line="312" w:lineRule="auto"/>
        <w:rPr>
          <w:rFonts w:ascii="Calibri" w:eastAsia="Calibri" w:hAnsi="Calibri"/>
        </w:rPr>
      </w:pPr>
    </w:p>
    <w:p w14:paraId="4AB199BE" w14:textId="77777777" w:rsidR="0072193F" w:rsidRPr="005F04A1" w:rsidRDefault="0072193F" w:rsidP="00B06E9C">
      <w:pPr>
        <w:widowControl w:val="0"/>
        <w:spacing w:line="312" w:lineRule="auto"/>
        <w:ind w:left="16"/>
        <w:outlineLvl w:val="0"/>
        <w:rPr>
          <w:rFonts w:ascii="Gill Sans MT" w:eastAsia="Gill Sans MT" w:hAnsi="Gill Sans MT"/>
          <w:b/>
          <w:bCs/>
          <w:sz w:val="24"/>
          <w:szCs w:val="36"/>
        </w:rPr>
      </w:pPr>
      <w:bookmarkStart w:id="108" w:name="_Toc514242742"/>
      <w:r w:rsidRPr="005F04A1">
        <w:rPr>
          <w:rFonts w:ascii="Gill Sans MT" w:eastAsia="Gill Sans MT" w:hAnsi="Gill Sans MT"/>
          <w:b/>
          <w:bCs/>
          <w:sz w:val="24"/>
          <w:szCs w:val="36"/>
        </w:rPr>
        <w:t xml:space="preserve">6.2. PRACTICE IN THE REPUBLIC OF SERBIA WITH REGARD TO ACCESS TO TERRITORY </w:t>
      </w:r>
      <w:bookmarkEnd w:id="108"/>
    </w:p>
    <w:p w14:paraId="1A63F069" w14:textId="77777777" w:rsidR="0072193F" w:rsidRPr="005F04A1" w:rsidRDefault="0072193F" w:rsidP="00B06E9C">
      <w:pPr>
        <w:spacing w:line="312" w:lineRule="auto"/>
        <w:rPr>
          <w:rFonts w:ascii="Calibri" w:eastAsia="Calibri" w:hAnsi="Calibri"/>
        </w:rPr>
      </w:pPr>
    </w:p>
    <w:p w14:paraId="070AA338" w14:textId="77777777" w:rsidR="0072193F" w:rsidRPr="005F04A1" w:rsidRDefault="0072193F" w:rsidP="00B06E9C">
      <w:pPr>
        <w:spacing w:line="312" w:lineRule="auto"/>
        <w:rPr>
          <w:rFonts w:ascii="Calibri" w:eastAsia="Calibri" w:hAnsi="Calibri"/>
        </w:rPr>
      </w:pPr>
      <w:r w:rsidRPr="005F04A1">
        <w:rPr>
          <w:rFonts w:ascii="Calibri" w:eastAsia="Calibri" w:hAnsi="Calibri"/>
        </w:rPr>
        <w:t>Despite a very solid legal framework regarding the entry into the territory of the Republic of Serbia, in practice there are numerous difficulties and problems concerning the expression of the intention to seek asylum, as well as deterrent practices in the form of forced return to the territory from which the person came to the territory The Republic of Serbia, without examining the circumstances of each person individually and the possible threats that the person may face by returning to that country or indirectly, to the country of origin.</w:t>
      </w:r>
    </w:p>
    <w:p w14:paraId="3E24623A" w14:textId="6D976C47" w:rsidR="0072193F" w:rsidRPr="005F04A1" w:rsidRDefault="0072193F" w:rsidP="00B06E9C">
      <w:pPr>
        <w:spacing w:line="312" w:lineRule="auto"/>
        <w:rPr>
          <w:rFonts w:ascii="Calibri" w:eastAsia="Calibri" w:hAnsi="Calibri"/>
        </w:rPr>
      </w:pPr>
      <w:r w:rsidRPr="005F04A1">
        <w:rPr>
          <w:rFonts w:ascii="Calibri" w:eastAsia="Calibri" w:hAnsi="Calibri"/>
        </w:rPr>
        <w:t xml:space="preserve">The first contact </w:t>
      </w:r>
      <w:r w:rsidR="008F4900">
        <w:rPr>
          <w:rFonts w:ascii="Calibri" w:eastAsia="Calibri" w:hAnsi="Calibri"/>
        </w:rPr>
        <w:t>that migrants</w:t>
      </w:r>
      <w:r w:rsidRPr="005F04A1">
        <w:rPr>
          <w:rFonts w:ascii="Calibri" w:eastAsia="Calibri" w:hAnsi="Calibri"/>
        </w:rPr>
        <w:t xml:space="preserve"> establish with authorities of the Republic of Serbia pertain to those made with authorised officers of the Ministry of Interior, i.e. with officers of the departments of the Directorate for Border Police of the Ministry of Interior. In addition to officers of MoI, the Army of the Republic of Serbia is also involved, since the Government of the Republic of Serbia at its session held on 17 July 2016 adopted a Decision on formation of police and military forces for accomplishing joint tasks</w:t>
      </w:r>
      <w:r w:rsidRPr="005F04A1">
        <w:rPr>
          <w:rFonts w:ascii="Calibri" w:eastAsia="Calibri" w:hAnsi="Calibri"/>
          <w:iCs/>
        </w:rPr>
        <w:t>.</w:t>
      </w:r>
      <w:r w:rsidRPr="005F04A1">
        <w:rPr>
          <w:rFonts w:ascii="Calibri" w:eastAsia="Calibri" w:hAnsi="Calibri"/>
          <w:i/>
          <w:iCs/>
          <w:vertAlign w:val="superscript"/>
        </w:rPr>
        <w:footnoteReference w:id="212"/>
      </w:r>
      <w:r w:rsidRPr="005F04A1">
        <w:rPr>
          <w:rFonts w:ascii="Calibri" w:eastAsia="Calibri" w:hAnsi="Calibri"/>
        </w:rPr>
        <w:t xml:space="preserve"> These joint security forces are tasked with preventing the illegal entry of migrants from the directions of the Republic of Bulgaria and Republic of Macedonia, and with bringing to justice the traffickers of humans who are conducting this illegal activity in the territory of the Republic of Serbia. </w:t>
      </w:r>
      <w:r w:rsidR="008F4900">
        <w:rPr>
          <w:rFonts w:ascii="Calibri" w:eastAsia="Calibri" w:hAnsi="Calibri"/>
        </w:rPr>
        <w:t>However, it is important to provide trainings for joint security forces in order to</w:t>
      </w:r>
      <w:r w:rsidRPr="005F04A1">
        <w:rPr>
          <w:rFonts w:ascii="Calibri" w:eastAsia="Calibri" w:hAnsi="Calibri"/>
        </w:rPr>
        <w:t xml:space="preserve"> recognise refugees, i.e. migrants in need of help and support. </w:t>
      </w:r>
    </w:p>
    <w:p w14:paraId="14D91E78" w14:textId="77777777" w:rsidR="0072193F" w:rsidRPr="005F04A1" w:rsidRDefault="0072193F" w:rsidP="00B06E9C">
      <w:pPr>
        <w:spacing w:line="312" w:lineRule="auto"/>
        <w:rPr>
          <w:rFonts w:ascii="Calibri" w:eastAsia="Times New Roman" w:hAnsi="Calibri"/>
          <w:lang w:eastAsia="sr-Latn-CS"/>
        </w:rPr>
      </w:pPr>
      <w:r w:rsidRPr="005F04A1">
        <w:rPr>
          <w:rFonts w:ascii="Calibri" w:eastAsia="Calibri" w:hAnsi="Calibri"/>
        </w:rPr>
        <w:lastRenderedPageBreak/>
        <w:t>The contact between officers of the MoI and migrants can be in two ways: in the course of border control/while crossing natural borders at the entry to the Republic of Serbia, or within its territory. In order to get into the asylum seeking procedure, or to legalise their stay in the territory of the Republic of Serbia for a period of time, migrants most commonly express the intention to seek asylum in presence of authorised police officer of MoI, who issues a certificate on the expressed intention</w:t>
      </w:r>
      <w:r w:rsidRPr="005F04A1">
        <w:rPr>
          <w:rFonts w:ascii="Calibri" w:eastAsia="Times New Roman" w:hAnsi="Calibri"/>
          <w:lang w:eastAsia="sr-Latn-CS"/>
        </w:rPr>
        <w:t>.</w:t>
      </w:r>
      <w:r w:rsidRPr="005F04A1">
        <w:rPr>
          <w:rFonts w:ascii="Calibri" w:eastAsia="Times New Roman" w:hAnsi="Calibri"/>
          <w:vertAlign w:val="superscript"/>
          <w:lang w:eastAsia="sr-Latn-CS"/>
        </w:rPr>
        <w:footnoteReference w:id="213"/>
      </w:r>
      <w:r w:rsidRPr="005F04A1">
        <w:rPr>
          <w:rFonts w:ascii="Calibri" w:eastAsia="Times New Roman" w:hAnsi="Calibri"/>
          <w:lang w:eastAsia="sr-Latn-CS"/>
        </w:rPr>
        <w:t xml:space="preserve"> The certificate stipulates that they can refer to some of the mentioned asylum centres within 72 hours. After handing in the certificate to the alien, police officer informs him/her about the addresses of asylum centres, indicating the obligation to refer to the centre within 72 hours, helps him/her to get urgent medical aid and informs him/her that the asylum centre will provide more detailed information about their rights and duties. </w:t>
      </w:r>
    </w:p>
    <w:p w14:paraId="68729B70" w14:textId="77777777" w:rsidR="0072193F" w:rsidRPr="005F04A1" w:rsidRDefault="0072193F" w:rsidP="00B06E9C">
      <w:pPr>
        <w:spacing w:line="312" w:lineRule="auto"/>
        <w:rPr>
          <w:rFonts w:ascii="Calibri" w:eastAsia="Calibri" w:hAnsi="Calibri"/>
        </w:rPr>
      </w:pPr>
      <w:r w:rsidRPr="005F04A1">
        <w:rPr>
          <w:rFonts w:ascii="Calibri" w:eastAsia="Calibri" w:hAnsi="Calibri"/>
          <w:lang w:eastAsia="sr-Latn-CS"/>
        </w:rPr>
        <w:t>Beside issuing the certificate, a check is conducted to verify whether the alien has already been registered in the database of foreigners and asylum seekers, and if this is not the case, such alien is registered by taking his/her fingerprints and photograph which are uploaded in the MoI electronic database under title “Defined category of foreigners” (DCF) and AFIS (database containing data about perpetrators of crime and offences in the territory of the Republic of Serbia, also used for recording of asylum seekers, since it is more reliable and has better search options)</w:t>
      </w:r>
      <w:r w:rsidRPr="005F04A1">
        <w:rPr>
          <w:rFonts w:ascii="Calibri" w:eastAsia="Calibri" w:hAnsi="Calibri"/>
        </w:rPr>
        <w:t>.</w:t>
      </w:r>
      <w:r w:rsidRPr="005F04A1">
        <w:rPr>
          <w:rFonts w:ascii="Calibri" w:eastAsia="Calibri" w:hAnsi="Calibri"/>
          <w:vertAlign w:val="superscript"/>
        </w:rPr>
        <w:footnoteReference w:id="214"/>
      </w:r>
      <w:r w:rsidRPr="005F04A1">
        <w:rPr>
          <w:rFonts w:ascii="Calibri" w:eastAsia="Calibri" w:hAnsi="Calibri"/>
        </w:rPr>
        <w:t xml:space="preserve"> When conducting this official activity, officers of MoI do not hire translators,</w:t>
      </w:r>
      <w:r w:rsidRPr="005F04A1">
        <w:rPr>
          <w:rFonts w:ascii="Calibri" w:eastAsia="Calibri" w:hAnsi="Calibri"/>
          <w:vertAlign w:val="superscript"/>
        </w:rPr>
        <w:footnoteReference w:id="215"/>
      </w:r>
      <w:r w:rsidRPr="005F04A1">
        <w:rPr>
          <w:rFonts w:ascii="Calibri" w:eastAsia="Calibri" w:hAnsi="Calibri"/>
        </w:rPr>
        <w:t xml:space="preserve"> which is serious lack since this is the first communication between foreigners and state authorities. In addition to issuing a certificate, officers of MoI can take a range of steps and activities based on the Law on Asylum and Law of Foreigners, such as: “making a decision on illegal stay</w:t>
      </w:r>
      <w:r w:rsidRPr="005F04A1">
        <w:rPr>
          <w:rFonts w:ascii="Calibri" w:eastAsia="Calibri" w:hAnsi="Calibri"/>
          <w:vertAlign w:val="superscript"/>
        </w:rPr>
        <w:footnoteReference w:id="216"/>
      </w:r>
      <w:r w:rsidRPr="005F04A1">
        <w:rPr>
          <w:rFonts w:ascii="Calibri" w:eastAsia="Calibri" w:hAnsi="Calibri"/>
        </w:rPr>
        <w:t xml:space="preserve"> or denial of stay</w:t>
      </w:r>
      <w:r w:rsidRPr="005F04A1">
        <w:rPr>
          <w:rFonts w:ascii="Calibri" w:eastAsia="Calibri" w:hAnsi="Calibri"/>
          <w:vertAlign w:val="superscript"/>
        </w:rPr>
        <w:footnoteReference w:id="217"/>
      </w:r>
      <w:r w:rsidRPr="005F04A1">
        <w:rPr>
          <w:rFonts w:ascii="Calibri" w:eastAsia="Calibri" w:hAnsi="Calibri"/>
        </w:rPr>
        <w:t>, offence penalty for unlawful entry</w:t>
      </w:r>
      <w:r w:rsidRPr="005F04A1">
        <w:rPr>
          <w:rFonts w:ascii="Calibri" w:eastAsia="Calibri" w:hAnsi="Calibri"/>
          <w:vertAlign w:val="superscript"/>
        </w:rPr>
        <w:footnoteReference w:id="218"/>
      </w:r>
      <w:r w:rsidRPr="005F04A1">
        <w:rPr>
          <w:rFonts w:ascii="Calibri" w:eastAsia="Calibri" w:hAnsi="Calibri"/>
        </w:rPr>
        <w:t xml:space="preserve"> or stay in the territory of the Republic of Serbia.</w:t>
      </w:r>
      <w:r w:rsidRPr="005F04A1">
        <w:rPr>
          <w:rFonts w:ascii="Calibri" w:eastAsia="Calibri" w:hAnsi="Calibri"/>
          <w:vertAlign w:val="superscript"/>
        </w:rPr>
        <w:footnoteReference w:id="219"/>
      </w:r>
    </w:p>
    <w:p w14:paraId="0FC1FA39" w14:textId="6A0AD672" w:rsidR="0072193F" w:rsidRPr="005F04A1" w:rsidRDefault="0072193F" w:rsidP="00B06E9C">
      <w:pPr>
        <w:spacing w:line="312" w:lineRule="auto"/>
      </w:pPr>
      <w:r w:rsidRPr="005F04A1">
        <w:t xml:space="preserve">However, most migrants see the issuance of a certificate as legalisation of their stay in the territory of the Republic of Serbia, which they perceive as a transit country, while fewer of them decide to get into the asylum procedure. The problem arises when the migrant does not cross the border at the so-called natural border crossings. In such case, he/she does not receive the necessary information on the possibility of issuing a certificate, its significance and the consequences, but is illegally located in the territory of the Republic of Serbia. The migrant comes into contact with MoI officers, who have several options to act. One of them is the automatic issuance of a certificate of expressed intention for asylum, while the others </w:t>
      </w:r>
      <w:r w:rsidRPr="005F04A1">
        <w:lastRenderedPageBreak/>
        <w:t>include different measure</w:t>
      </w:r>
      <w:r w:rsidRPr="005F04A1">
        <w:rPr>
          <w:rFonts w:ascii="Calibri" w:eastAsia="Calibri" w:hAnsi="Calibri"/>
        </w:rPr>
        <w:t>.</w:t>
      </w:r>
      <w:r w:rsidRPr="005F04A1">
        <w:rPr>
          <w:rFonts w:ascii="Calibri" w:eastAsia="Calibri" w:hAnsi="Calibri"/>
          <w:vertAlign w:val="superscript"/>
        </w:rPr>
        <w:footnoteReference w:id="220"/>
      </w:r>
      <w:r w:rsidRPr="005F04A1">
        <w:rPr>
          <w:rFonts w:ascii="Calibri" w:eastAsia="Calibri" w:hAnsi="Calibri"/>
        </w:rPr>
        <w:t xml:space="preserve"> </w:t>
      </w:r>
      <w:r w:rsidRPr="005F04A1">
        <w:t>When a foreigner was not issued a certificate of intent to seek asylum at the first contact with police officers, but other measures prescribed by law (decision on illegal stay, misdemeanour punishment for illegal entry or stay in the territory of Serbia, etc.) have been applied, such measures are to be recorded in in the DCF and Afis databases, which are later taken as reasons for refusing to issue a certificate on the intention to seek asylum, thus denying access to the asylum procedure.</w:t>
      </w:r>
      <w:r w:rsidRPr="005F04A1">
        <w:rPr>
          <w:rStyle w:val="FootnoteReference"/>
        </w:rPr>
        <w:footnoteReference w:id="221"/>
      </w:r>
      <w:r w:rsidRPr="005F04A1">
        <w:t xml:space="preserve"> The same practice of non-issuing the certificate is also applied in relation to persons who have already been issued a certificate, but did not refer to relevant asylum or one-stop centre within the prescribed deadline of 72 hours</w:t>
      </w:r>
      <w:r w:rsidRPr="005F04A1">
        <w:rPr>
          <w:rFonts w:ascii="Calibri" w:eastAsia="Calibri" w:hAnsi="Calibri"/>
        </w:rPr>
        <w:t>.</w:t>
      </w:r>
      <w:r w:rsidRPr="005F04A1">
        <w:rPr>
          <w:rFonts w:ascii="Calibri" w:eastAsia="Calibri" w:hAnsi="Calibri"/>
          <w:vertAlign w:val="superscript"/>
        </w:rPr>
        <w:footnoteReference w:id="222"/>
      </w:r>
      <w:r w:rsidRPr="005F04A1">
        <w:rPr>
          <w:rFonts w:ascii="Calibri" w:eastAsia="Calibri" w:hAnsi="Calibri"/>
        </w:rPr>
        <w:t xml:space="preserve"> </w:t>
      </w:r>
    </w:p>
    <w:p w14:paraId="1FA90AB7" w14:textId="77777777" w:rsidR="0072193F" w:rsidRPr="005F04A1" w:rsidRDefault="0072193F" w:rsidP="00B06E9C">
      <w:pPr>
        <w:spacing w:line="312" w:lineRule="auto"/>
      </w:pPr>
      <w:r w:rsidRPr="005F04A1">
        <w:t>When it comes to access to the asylum procedure at the airport “Nikola Tesla”, foreigners who, according to the Belgrade Border Police Station, do not meet the conditions for entering Serbia are placed in special transit rooms at the airport, where they can stay for up to a few weeks.</w:t>
      </w:r>
      <w:r w:rsidRPr="005F04A1">
        <w:rPr>
          <w:rStyle w:val="FootnoteReference"/>
        </w:rPr>
        <w:footnoteReference w:id="223"/>
      </w:r>
      <w:r w:rsidRPr="005F04A1">
        <w:t xml:space="preserve"> Police officers do not consider these persons as deprived of liberty, and no decision is taken on the deprivation of liberty, which results in the denial of the right to inform the person of their choice about the detention, the right to use legal representative, the right to be informed in a language they understand about the procedure that will apply to them. Thus, foreigners in the transit zone are neither allowed to access the interpreter, nor legal assistance, nor counselling.</w:t>
      </w:r>
      <w:r w:rsidRPr="005F04A1">
        <w:rPr>
          <w:rStyle w:val="FootnoteReference"/>
        </w:rPr>
        <w:footnoteReference w:id="224"/>
      </w:r>
      <w:r w:rsidRPr="005F04A1">
        <w:t xml:space="preserve"> </w:t>
      </w:r>
    </w:p>
    <w:p w14:paraId="330CD630" w14:textId="77777777" w:rsidR="0072193F" w:rsidRPr="005F04A1" w:rsidRDefault="0072193F" w:rsidP="00B06E9C">
      <w:pPr>
        <w:spacing w:line="312" w:lineRule="auto"/>
        <w:rPr>
          <w:rFonts w:ascii="Calibri" w:eastAsia="Calibri" w:hAnsi="Calibri"/>
        </w:rPr>
      </w:pPr>
      <w:r w:rsidRPr="005F04A1">
        <w:t>It is also common practice to forcibly return the migrant to the country from which he/she directly entered the Republic of Serbia. Special Representative of the Council of Europe Secretary General for Migrations and Refugees, Ambassador Tomaš Boček, pointed to frequent situations in the Republic of Serbia in which refugees are forcibly returned to neighbouring countries without any procedure, adding that in many cases they do not receive basic information on the asylum procedure, and are generally unable to contact the Asylum Office.</w:t>
      </w:r>
      <w:r w:rsidRPr="005F04A1">
        <w:rPr>
          <w:rStyle w:val="FootnoteReference"/>
        </w:rPr>
        <w:footnoteReference w:id="225"/>
      </w:r>
      <w:r w:rsidRPr="005F04A1">
        <w:t xml:space="preserve"> Also, the UN Human Rights Committee has expressed concern about reported cases of collective and forcible expulsion.</w:t>
      </w:r>
      <w:r w:rsidRPr="005F04A1">
        <w:rPr>
          <w:rFonts w:ascii="Calibri" w:eastAsia="Calibri" w:hAnsi="Calibri"/>
          <w:vertAlign w:val="superscript"/>
        </w:rPr>
        <w:footnoteReference w:id="226"/>
      </w:r>
      <w:r w:rsidRPr="005F04A1">
        <w:rPr>
          <w:rFonts w:ascii="Calibri" w:eastAsia="Calibri" w:hAnsi="Calibri"/>
        </w:rPr>
        <w:t xml:space="preserve"> </w:t>
      </w:r>
    </w:p>
    <w:p w14:paraId="0E81C2C3" w14:textId="77777777" w:rsidR="0072193F" w:rsidRPr="005F04A1" w:rsidRDefault="0072193F" w:rsidP="00B06E9C">
      <w:pPr>
        <w:spacing w:line="312" w:lineRule="auto"/>
        <w:rPr>
          <w:rFonts w:ascii="Calibri" w:eastAsia="Calibri" w:hAnsi="Calibri"/>
        </w:rPr>
      </w:pPr>
    </w:p>
    <w:p w14:paraId="231965B8" w14:textId="77777777" w:rsidR="0072193F" w:rsidRPr="005F04A1" w:rsidRDefault="0072193F" w:rsidP="00B06E9C">
      <w:pPr>
        <w:widowControl w:val="0"/>
        <w:spacing w:line="312" w:lineRule="auto"/>
        <w:ind w:left="16"/>
        <w:outlineLvl w:val="0"/>
        <w:rPr>
          <w:rFonts w:ascii="Gill Sans MT" w:eastAsia="Gill Sans MT" w:hAnsi="Gill Sans MT"/>
          <w:b/>
          <w:bCs/>
          <w:sz w:val="24"/>
          <w:szCs w:val="36"/>
        </w:rPr>
      </w:pPr>
      <w:bookmarkStart w:id="109" w:name="_Toc514242743"/>
      <w:r w:rsidRPr="005F04A1">
        <w:rPr>
          <w:rFonts w:ascii="Gill Sans MT" w:eastAsia="Gill Sans MT" w:hAnsi="Gill Sans MT"/>
          <w:b/>
          <w:bCs/>
          <w:sz w:val="24"/>
          <w:szCs w:val="36"/>
        </w:rPr>
        <w:t>6.3. KEY PLAYERS IN FIRST CONTACT WITH MIGRANTS</w:t>
      </w:r>
      <w:bookmarkEnd w:id="109"/>
    </w:p>
    <w:p w14:paraId="20600422" w14:textId="77777777" w:rsidR="0072193F" w:rsidRPr="005F04A1" w:rsidRDefault="0072193F" w:rsidP="00B06E9C">
      <w:pPr>
        <w:spacing w:line="312" w:lineRule="auto"/>
        <w:rPr>
          <w:rFonts w:ascii="Calibri" w:eastAsia="Calibri" w:hAnsi="Calibri"/>
        </w:rPr>
      </w:pPr>
    </w:p>
    <w:p w14:paraId="1E8B6059" w14:textId="5BE0DC6C" w:rsidR="0072193F" w:rsidRPr="005F04A1" w:rsidRDefault="0072193F" w:rsidP="00B06E9C">
      <w:pPr>
        <w:spacing w:line="312" w:lineRule="auto"/>
        <w:rPr>
          <w:rFonts w:ascii="Calibri" w:eastAsia="Calibri" w:hAnsi="Calibri"/>
        </w:rPr>
      </w:pPr>
      <w:r w:rsidRPr="005F04A1">
        <w:rPr>
          <w:rFonts w:ascii="Calibri" w:eastAsia="Calibri" w:hAnsi="Calibri"/>
          <w:b/>
        </w:rPr>
        <w:t xml:space="preserve">Police officers </w:t>
      </w:r>
      <w:r w:rsidRPr="005F04A1">
        <w:rPr>
          <w:rFonts w:ascii="Calibri" w:eastAsia="Calibri" w:hAnsi="Calibri"/>
        </w:rPr>
        <w:t xml:space="preserve">– </w:t>
      </w:r>
      <w:r w:rsidRPr="005F04A1">
        <w:t xml:space="preserve">Border Police get into the first contact with migrants and on the basis of their testimonies, they refer a person to a specific institution. Also, </w:t>
      </w:r>
      <w:r w:rsidR="008F4900">
        <w:t xml:space="preserve">migrants can come in contact with local police officers </w:t>
      </w:r>
      <w:r w:rsidRPr="005F04A1">
        <w:t xml:space="preserve"> in case they do not cross the border at the official border crossings, </w:t>
      </w:r>
      <w:r w:rsidR="008F4900">
        <w:t>and they</w:t>
      </w:r>
      <w:r w:rsidRPr="005F04A1">
        <w:t xml:space="preserve"> contact the police after entering the territory of the Republic of Serbia. Whether the migrant will receive an adequate status and protection will depend on the ability of the police to recognise the expressed intention to seek asylum, as well as risks faced by the migrant, so as not to return him/her to the country from which he/she came, and to send him/her to an institution which is competent to provide appropriate assistance and protection. In order for the police to do this successfully, they should be adequately trained and sensitised for the problems and circumstances related to migrants. They should be trained to recognise particularly vulnerable groups of migrants, especially unaccompanied children and victims of gender-based violence and trafficking, to promptly refer them to institutions responsible for providing assistance and support, or to contact centres for social protection.</w:t>
      </w:r>
      <w:r w:rsidRPr="005F04A1">
        <w:rPr>
          <w:rFonts w:ascii="Calibri" w:eastAsia="Calibri" w:hAnsi="Calibri"/>
        </w:rPr>
        <w:t xml:space="preserve"> </w:t>
      </w:r>
    </w:p>
    <w:p w14:paraId="63FC018F" w14:textId="0FD3927E" w:rsidR="0072193F" w:rsidRPr="005F04A1" w:rsidRDefault="0072193F" w:rsidP="00B06E9C">
      <w:pPr>
        <w:spacing w:line="312" w:lineRule="auto"/>
      </w:pPr>
      <w:r w:rsidRPr="005F04A1">
        <w:rPr>
          <w:rFonts w:ascii="Calibri" w:eastAsia="Calibri" w:hAnsi="Calibri"/>
          <w:b/>
        </w:rPr>
        <w:t xml:space="preserve">Translators/Interpreters </w:t>
      </w:r>
      <w:r w:rsidRPr="005F04A1">
        <w:rPr>
          <w:rFonts w:ascii="Calibri" w:eastAsia="Calibri" w:hAnsi="Calibri"/>
        </w:rPr>
        <w:t xml:space="preserve">– </w:t>
      </w:r>
      <w:r w:rsidR="00FB3D9B">
        <w:rPr>
          <w:rFonts w:ascii="Calibri" w:eastAsia="Calibri" w:hAnsi="Calibri"/>
        </w:rPr>
        <w:t xml:space="preserve">if </w:t>
      </w:r>
      <w:r w:rsidRPr="005F04A1">
        <w:t xml:space="preserve">police officers </w:t>
      </w:r>
      <w:r w:rsidR="00FB3D9B">
        <w:t>cannot communicate with migrants, they</w:t>
      </w:r>
      <w:r w:rsidR="00FB3D9B" w:rsidRPr="005F04A1">
        <w:t xml:space="preserve"> </w:t>
      </w:r>
      <w:r w:rsidRPr="005F04A1">
        <w:t>cannot recognise the intention to seek asylum, nor identify vulnerable groups of migrants and refer them accordingly</w:t>
      </w:r>
      <w:r w:rsidR="0095323D">
        <w:t>. Therefore, they need</w:t>
      </w:r>
      <w:r w:rsidRPr="005F04A1">
        <w:t xml:space="preserve"> assistance of professional interpreters</w:t>
      </w:r>
      <w:r w:rsidR="0095323D">
        <w:t xml:space="preserve"> in order</w:t>
      </w:r>
      <w:r w:rsidRPr="005F04A1">
        <w:t xml:space="preserve"> to understand the reasons for leaving the country of origin, the way to the territory of the Republic of Serbia and the personal circumstances of each migrant. While it is sometimes difficult to provide interpreter in short period of time, it should be taken into consideration that, without understanding the circumstances of each migrant individually, valuable time in his/her referral to an institution in charge of providing assistance and protection may be lost.</w:t>
      </w:r>
    </w:p>
    <w:p w14:paraId="55D4B2E0" w14:textId="77777777" w:rsidR="0072193F" w:rsidRPr="005F04A1" w:rsidRDefault="0072193F" w:rsidP="00B06E9C">
      <w:pPr>
        <w:spacing w:line="312" w:lineRule="auto"/>
      </w:pPr>
      <w:r w:rsidRPr="005F04A1">
        <w:rPr>
          <w:rFonts w:ascii="Calibri" w:eastAsia="Calibri" w:hAnsi="Calibri"/>
          <w:b/>
        </w:rPr>
        <w:t xml:space="preserve">Providers of legal aid </w:t>
      </w:r>
      <w:r w:rsidRPr="005F04A1">
        <w:rPr>
          <w:rFonts w:ascii="Calibri" w:eastAsia="Calibri" w:hAnsi="Calibri"/>
        </w:rPr>
        <w:t xml:space="preserve">– </w:t>
      </w:r>
      <w:r w:rsidRPr="005F04A1">
        <w:t>based on the first contact and the interview with the migrant, it will be determined whether he/she is an asylum seeker, that is, a refugee, or an economic migrant, and the person will accordingly be referred to the appropriate institution. Staying in a sheltered accommodation may limit his/her right to decide at a later stage to apply for asylum. It is therefore necessary that every migrant has access to legal aid and to be adequately informed about his/her rights and obligations while staying in the territory of the Republic of Serbia, as well as about the possibilities for applying for asylum. This can be done by printing appropriate brochures, as well as by ensuring free legal aid provided by legal aid providers.</w:t>
      </w:r>
    </w:p>
    <w:p w14:paraId="5BDF12BD" w14:textId="77777777" w:rsidR="0072193F" w:rsidRPr="005F04A1" w:rsidRDefault="0072193F" w:rsidP="00B06E9C">
      <w:pPr>
        <w:spacing w:line="312" w:lineRule="auto"/>
        <w:rPr>
          <w:rFonts w:ascii="Calibri" w:eastAsia="Calibri" w:hAnsi="Calibri"/>
        </w:rPr>
      </w:pPr>
    </w:p>
    <w:p w14:paraId="17DED4EC" w14:textId="7E737325" w:rsidR="0072193F" w:rsidRPr="005F04A1" w:rsidRDefault="0072193F" w:rsidP="00B06E9C">
      <w:pPr>
        <w:widowControl w:val="0"/>
        <w:spacing w:line="312" w:lineRule="auto"/>
        <w:ind w:left="16"/>
        <w:outlineLvl w:val="0"/>
        <w:rPr>
          <w:rFonts w:ascii="Gill Sans MT" w:eastAsia="Gill Sans MT" w:hAnsi="Gill Sans MT"/>
          <w:b/>
          <w:bCs/>
          <w:sz w:val="24"/>
          <w:szCs w:val="36"/>
        </w:rPr>
      </w:pPr>
      <w:bookmarkStart w:id="110" w:name="_Toc514242744"/>
      <w:r w:rsidRPr="005F04A1">
        <w:rPr>
          <w:rFonts w:ascii="Gill Sans MT" w:eastAsia="Gill Sans MT" w:hAnsi="Gill Sans MT"/>
          <w:b/>
          <w:bCs/>
          <w:sz w:val="24"/>
          <w:szCs w:val="36"/>
        </w:rPr>
        <w:lastRenderedPageBreak/>
        <w:t xml:space="preserve">6.4. </w:t>
      </w:r>
      <w:r w:rsidR="008F4900">
        <w:rPr>
          <w:rFonts w:ascii="Gill Sans MT" w:eastAsia="Gill Sans MT" w:hAnsi="Gill Sans MT"/>
          <w:b/>
          <w:bCs/>
          <w:sz w:val="24"/>
          <w:szCs w:val="36"/>
        </w:rPr>
        <w:t xml:space="preserve">INTERNATIONAL </w:t>
      </w:r>
      <w:r w:rsidRPr="005F04A1">
        <w:rPr>
          <w:rFonts w:ascii="Gill Sans MT" w:eastAsia="Gill Sans MT" w:hAnsi="Gill Sans MT"/>
          <w:b/>
          <w:bCs/>
          <w:sz w:val="24"/>
          <w:szCs w:val="36"/>
        </w:rPr>
        <w:t>STANDARDS TO BE MET IN ACCESS TO TERRITORY</w:t>
      </w:r>
      <w:bookmarkEnd w:id="110"/>
    </w:p>
    <w:p w14:paraId="5A9B29AA" w14:textId="77777777" w:rsidR="0072193F" w:rsidRPr="005F04A1" w:rsidRDefault="0072193F" w:rsidP="00B06E9C">
      <w:pPr>
        <w:spacing w:line="312" w:lineRule="auto"/>
        <w:rPr>
          <w:rFonts w:ascii="Calibri" w:eastAsia="Calibri" w:hAnsi="Calibri"/>
        </w:rPr>
      </w:pPr>
    </w:p>
    <w:p w14:paraId="0D9A46FD" w14:textId="77777777" w:rsidR="0072193F" w:rsidRPr="005F04A1" w:rsidRDefault="0072193F" w:rsidP="00B06E9C">
      <w:pPr>
        <w:keepNext/>
        <w:keepLines/>
        <w:spacing w:line="312" w:lineRule="auto"/>
        <w:outlineLvl w:val="2"/>
        <w:rPr>
          <w:rFonts w:ascii="Calibri" w:eastAsia="Times New Roman" w:hAnsi="Calibri"/>
          <w:b/>
          <w:color w:val="000000"/>
        </w:rPr>
      </w:pPr>
      <w:bookmarkStart w:id="111" w:name="_Toc514242745"/>
      <w:r w:rsidRPr="005F04A1">
        <w:rPr>
          <w:rFonts w:ascii="Calibri" w:eastAsia="Times New Roman" w:hAnsi="Calibri"/>
          <w:b/>
          <w:color w:val="000000"/>
        </w:rPr>
        <w:t>6.4.1. Police officers</w:t>
      </w:r>
      <w:bookmarkEnd w:id="111"/>
      <w:r w:rsidRPr="005F04A1">
        <w:rPr>
          <w:rFonts w:ascii="Calibri" w:eastAsia="Times New Roman" w:hAnsi="Calibri"/>
          <w:b/>
          <w:color w:val="000000"/>
        </w:rPr>
        <w:t xml:space="preserve"> </w:t>
      </w:r>
    </w:p>
    <w:p w14:paraId="72A1FE6C" w14:textId="77777777" w:rsidR="0072193F" w:rsidRPr="005F04A1" w:rsidRDefault="0072193F" w:rsidP="00B06E9C">
      <w:pPr>
        <w:spacing w:line="312" w:lineRule="auto"/>
        <w:rPr>
          <w:rFonts w:ascii="Calibri" w:eastAsia="Calibri" w:hAnsi="Calibri"/>
        </w:rPr>
      </w:pPr>
    </w:p>
    <w:p w14:paraId="4BAA5D02" w14:textId="77777777" w:rsidR="0072193F" w:rsidRPr="005F04A1" w:rsidRDefault="0072193F" w:rsidP="00B06E9C">
      <w:pPr>
        <w:spacing w:line="312" w:lineRule="auto"/>
        <w:rPr>
          <w:rFonts w:ascii="Calibri" w:eastAsia="Calibri" w:hAnsi="Calibri"/>
        </w:rPr>
      </w:pPr>
      <w:r w:rsidRPr="005F04A1">
        <w:rPr>
          <w:rFonts w:ascii="Calibri" w:eastAsia="Calibri" w:hAnsi="Calibri"/>
        </w:rPr>
        <w:t xml:space="preserve">It has already been stated that border police are the first to come in contact with migrants, so their role to provide first aid and protection, to refer migrants and to refrain from harmful practices, is of utmost importance. Police officers’ work should be based on the following principles: </w:t>
      </w:r>
    </w:p>
    <w:p w14:paraId="61BF0598" w14:textId="77777777" w:rsidR="0072193F" w:rsidRPr="005F04A1" w:rsidRDefault="0072193F" w:rsidP="00B06E9C">
      <w:pPr>
        <w:spacing w:line="312" w:lineRule="auto"/>
        <w:outlineLvl w:val="0"/>
        <w:rPr>
          <w:rFonts w:ascii="Calibri" w:eastAsia="Calibri" w:hAnsi="Calibri"/>
        </w:rPr>
      </w:pPr>
      <w:bookmarkStart w:id="112" w:name="_Toc514242746"/>
      <w:r w:rsidRPr="005F04A1">
        <w:rPr>
          <w:rFonts w:ascii="Calibri" w:eastAsia="Calibri" w:hAnsi="Calibri"/>
        </w:rPr>
        <w:t>1) Respect and protection of human rights of migrants</w:t>
      </w:r>
      <w:bookmarkEnd w:id="112"/>
    </w:p>
    <w:p w14:paraId="78467953" w14:textId="77777777" w:rsidR="0072193F" w:rsidRPr="005F04A1" w:rsidRDefault="0072193F" w:rsidP="00B06E9C">
      <w:pPr>
        <w:spacing w:line="312" w:lineRule="auto"/>
        <w:rPr>
          <w:rFonts w:ascii="Calibri" w:eastAsia="Calibri" w:hAnsi="Calibri"/>
        </w:rPr>
      </w:pPr>
      <w:r w:rsidRPr="005F04A1">
        <w:rPr>
          <w:rFonts w:ascii="Calibri" w:eastAsia="Calibri" w:hAnsi="Calibri"/>
        </w:rPr>
        <w:t>Police officers shall conduct supervision at the border respecting human rights of all aliens, regardless of their citizenship, migrant status or other circumstances.</w:t>
      </w:r>
      <w:r w:rsidRPr="005F04A1">
        <w:rPr>
          <w:rFonts w:ascii="Calibri" w:eastAsia="Calibri" w:hAnsi="Calibri"/>
          <w:vertAlign w:val="superscript"/>
        </w:rPr>
        <w:footnoteReference w:id="227"/>
      </w:r>
      <w:r w:rsidRPr="005F04A1">
        <w:rPr>
          <w:rFonts w:ascii="Calibri" w:eastAsia="Calibri" w:hAnsi="Calibri"/>
        </w:rPr>
        <w:t xml:space="preserve"> Their acting additionally must be such to respect dignity of all aliens, and to be adapted specifically to vulnerable categories of migrants.</w:t>
      </w:r>
      <w:r w:rsidRPr="005F04A1">
        <w:rPr>
          <w:rFonts w:ascii="Calibri" w:eastAsia="Calibri" w:hAnsi="Calibri"/>
          <w:vertAlign w:val="superscript"/>
        </w:rPr>
        <w:footnoteReference w:id="228"/>
      </w:r>
      <w:r w:rsidRPr="005F04A1">
        <w:rPr>
          <w:rFonts w:ascii="Calibri" w:eastAsia="Calibri" w:hAnsi="Calibri"/>
        </w:rPr>
        <w:t xml:space="preserve"> In order to achieve this, any violence of human rights must be promptly and adequately investigated, and in such situations, migrants must have access to complaint procedures and indemnification. In order to achieve this standard, it is necessary that border police is familiar with experience and practice which can lead to violation of human rights of migrants in the course of migrations.</w:t>
      </w:r>
      <w:r w:rsidRPr="005F04A1">
        <w:rPr>
          <w:rFonts w:ascii="Calibri" w:eastAsia="Calibri" w:hAnsi="Calibri"/>
          <w:vertAlign w:val="superscript"/>
        </w:rPr>
        <w:t xml:space="preserve"> </w:t>
      </w:r>
      <w:r w:rsidRPr="005F04A1">
        <w:rPr>
          <w:rFonts w:ascii="Calibri" w:eastAsia="Calibri" w:hAnsi="Calibri"/>
          <w:vertAlign w:val="superscript"/>
        </w:rPr>
        <w:footnoteReference w:id="229"/>
      </w:r>
      <w:r w:rsidRPr="005F04A1">
        <w:rPr>
          <w:rFonts w:ascii="Calibri" w:eastAsia="Calibri" w:hAnsi="Calibri"/>
        </w:rPr>
        <w:t xml:space="preserve">  </w:t>
      </w:r>
    </w:p>
    <w:p w14:paraId="42A94E94" w14:textId="77777777" w:rsidR="0072193F" w:rsidRPr="005F04A1" w:rsidRDefault="0072193F" w:rsidP="00B06E9C">
      <w:pPr>
        <w:spacing w:line="312" w:lineRule="auto"/>
        <w:rPr>
          <w:rFonts w:ascii="Calibri" w:eastAsia="Calibri" w:hAnsi="Calibri"/>
        </w:rPr>
      </w:pPr>
    </w:p>
    <w:p w14:paraId="74384D1E" w14:textId="77777777" w:rsidR="0072193F" w:rsidRPr="005F04A1" w:rsidRDefault="0072193F" w:rsidP="00B06E9C">
      <w:pPr>
        <w:spacing w:line="312" w:lineRule="auto"/>
        <w:outlineLvl w:val="0"/>
        <w:rPr>
          <w:rFonts w:ascii="Calibri" w:eastAsia="Calibri" w:hAnsi="Calibri"/>
        </w:rPr>
      </w:pPr>
      <w:bookmarkStart w:id="113" w:name="_Toc514242747"/>
      <w:r w:rsidRPr="005F04A1">
        <w:rPr>
          <w:rFonts w:ascii="Calibri" w:eastAsia="Calibri" w:hAnsi="Calibri"/>
        </w:rPr>
        <w:t>2) Competence to identify migrants in sensitive position</w:t>
      </w:r>
      <w:bookmarkEnd w:id="113"/>
    </w:p>
    <w:p w14:paraId="2EF3716F" w14:textId="77777777" w:rsidR="0072193F" w:rsidRPr="005F04A1" w:rsidRDefault="0072193F" w:rsidP="00B06E9C">
      <w:pPr>
        <w:spacing w:line="312" w:lineRule="auto"/>
        <w:rPr>
          <w:rFonts w:ascii="Calibri" w:eastAsia="Calibri" w:hAnsi="Calibri"/>
        </w:rPr>
      </w:pPr>
      <w:r w:rsidRPr="005F04A1">
        <w:lastRenderedPageBreak/>
        <w:t>As police officers are the first to come into contact with migrants, they must carry out individual identifications and assessment in order to make sure about the specific protection needs of migrants. This identification should be carried out before or along with the interview for the asylum application. There are two basic methods of identifying an unaccompanied child: 1) observation – when certain parameters are observed which will be analysed and interpreted at a later stage of the procedure, in particular: child’s behaviour; child’s emotional state; child’s relation to adults in his/her environment; organisation of the group where child is located; as well as the health status of the child that can be established in observation; 2) interviews – can be conducted with the child, as well as with adults in his/her environment.</w:t>
      </w:r>
      <w:r w:rsidRPr="005F04A1">
        <w:rPr>
          <w:rStyle w:val="FootnoteReference"/>
        </w:rPr>
        <w:footnoteReference w:id="230"/>
      </w:r>
      <w:r w:rsidRPr="005F04A1">
        <w:t xml:space="preserve"> Also, there are indicators that clearly point to the potential existence of a victim of trafficking in human beings. These indicators for adults include: material situation, working conditions, self-control, use of force, appearance and outfit, deception, health condition, manner of communication, behaviour, knowing the community and personal documents, while for children there are several more, such as child labour, relationship with parents/guardians/adults in their company, risks and life history. Also, migrant population record high risk of gender-based violence. It is especially expressed in the following categories of persons: adolescents, widows, women separated from husbands, unmarried women/girls, households with women as heads, older women and men, children from families with men as heads, members of national and religious minorities, physically and mentally challenged persons, people with health problems, pregnant women, breastfeeding women, persons who have already been exposed to sexual violence, as well as persons of certain political affiliation, or persons mobilised for certain political goals.</w:t>
      </w:r>
    </w:p>
    <w:p w14:paraId="4C537AC7" w14:textId="77777777" w:rsidR="0072193F" w:rsidRPr="005F04A1" w:rsidRDefault="0072193F" w:rsidP="00B06E9C">
      <w:pPr>
        <w:spacing w:line="312" w:lineRule="auto"/>
        <w:rPr>
          <w:rFonts w:ascii="Calibri" w:eastAsia="Calibri" w:hAnsi="Calibri"/>
        </w:rPr>
      </w:pPr>
      <w:r w:rsidRPr="005F04A1">
        <w:t>Therefore, it is necessary to train police officers to know and recognize indicators, to conduct interviews with migrants in a professional, open and friendly manner, at appropriate place that satisfies basic needs, and with the clear aim of referring migrants at special risk to the relevant institutions, first of all, to centres for social protection. Taking into account this is a particularly important and delicate task, the state should provide sufficient number of competent experts who would be present at the border and actively involved in the referral procedure</w:t>
      </w:r>
      <w:r w:rsidRPr="005F04A1">
        <w:rPr>
          <w:rFonts w:ascii="Calibri" w:eastAsia="Calibri" w:hAnsi="Calibri"/>
        </w:rPr>
        <w:t>.</w:t>
      </w:r>
      <w:r w:rsidRPr="005F04A1">
        <w:rPr>
          <w:rFonts w:ascii="Calibri" w:eastAsia="Calibri" w:hAnsi="Calibri"/>
          <w:vertAlign w:val="superscript"/>
        </w:rPr>
        <w:footnoteReference w:id="231"/>
      </w:r>
      <w:r w:rsidRPr="005F04A1">
        <w:rPr>
          <w:rFonts w:ascii="Calibri" w:eastAsia="Calibri" w:hAnsi="Calibri"/>
        </w:rPr>
        <w:t xml:space="preserve"> </w:t>
      </w:r>
    </w:p>
    <w:p w14:paraId="3999FAC3" w14:textId="77777777" w:rsidR="0072193F" w:rsidRPr="005F04A1" w:rsidRDefault="0072193F" w:rsidP="00B06E9C">
      <w:pPr>
        <w:spacing w:line="312" w:lineRule="auto"/>
        <w:rPr>
          <w:rFonts w:ascii="Calibri" w:eastAsia="Calibri" w:hAnsi="Calibri"/>
        </w:rPr>
      </w:pPr>
    </w:p>
    <w:p w14:paraId="6335D5D7" w14:textId="77777777" w:rsidR="0072193F" w:rsidRPr="005F04A1" w:rsidRDefault="0072193F" w:rsidP="00B06E9C">
      <w:pPr>
        <w:spacing w:line="312" w:lineRule="auto"/>
        <w:outlineLvl w:val="0"/>
        <w:rPr>
          <w:rFonts w:ascii="Calibri" w:eastAsia="Calibri" w:hAnsi="Calibri"/>
        </w:rPr>
      </w:pPr>
      <w:bookmarkStart w:id="114" w:name="_Toc514242748"/>
      <w:r w:rsidRPr="005F04A1">
        <w:rPr>
          <w:rFonts w:ascii="Calibri" w:eastAsia="Calibri" w:hAnsi="Calibri"/>
        </w:rPr>
        <w:lastRenderedPageBreak/>
        <w:t>3) Referring migrants to adequate service upon identification</w:t>
      </w:r>
      <w:bookmarkEnd w:id="114"/>
      <w:r w:rsidRPr="005F04A1">
        <w:rPr>
          <w:rFonts w:ascii="Calibri" w:eastAsia="Calibri" w:hAnsi="Calibri"/>
        </w:rPr>
        <w:t xml:space="preserve"> </w:t>
      </w:r>
    </w:p>
    <w:p w14:paraId="2359927E" w14:textId="77777777" w:rsidR="0072193F" w:rsidRPr="005F04A1" w:rsidRDefault="0072193F" w:rsidP="00B06E9C">
      <w:pPr>
        <w:spacing w:line="312" w:lineRule="auto"/>
        <w:rPr>
          <w:rFonts w:ascii="Calibri" w:eastAsia="Calibri" w:hAnsi="Calibri"/>
        </w:rPr>
      </w:pPr>
    </w:p>
    <w:p w14:paraId="3E55A924" w14:textId="77777777" w:rsidR="0072193F" w:rsidRPr="005F04A1" w:rsidRDefault="0072193F" w:rsidP="00B06E9C">
      <w:pPr>
        <w:spacing w:line="312" w:lineRule="auto"/>
        <w:rPr>
          <w:rFonts w:ascii="Calibri" w:eastAsia="Calibri" w:hAnsi="Calibri"/>
        </w:rPr>
      </w:pPr>
      <w:r w:rsidRPr="005F04A1">
        <w:t>After identifying particularly vulnerable groups of migrants, a person should be referred to the responsible institution. This requires the officers to undergo adequate training, which comprises understanding of the following issues: information needed by the migrant, the information needed by the service to which migrants are referred, what services are available, how they function and what are the differences between them. It is especially important to understand that inadequate referrals will not encourage users to build trust and to seek for help again</w:t>
      </w:r>
      <w:r w:rsidRPr="005F04A1">
        <w:rPr>
          <w:rFonts w:ascii="Calibri" w:eastAsia="Calibri" w:hAnsi="Calibri"/>
        </w:rPr>
        <w:t>.</w:t>
      </w:r>
      <w:r w:rsidRPr="005F04A1">
        <w:rPr>
          <w:rFonts w:ascii="Calibri" w:eastAsia="Times New Roman" w:hAnsi="Calibri"/>
          <w:vertAlign w:val="superscript"/>
        </w:rPr>
        <w:footnoteReference w:id="232"/>
      </w:r>
      <w:r w:rsidRPr="005F04A1">
        <w:rPr>
          <w:rFonts w:ascii="Calibri" w:eastAsia="Calibri" w:hAnsi="Calibri"/>
        </w:rPr>
        <w:t xml:space="preserve"> </w:t>
      </w:r>
    </w:p>
    <w:p w14:paraId="77469AD9" w14:textId="77777777" w:rsidR="0072193F" w:rsidRPr="005F04A1" w:rsidRDefault="0072193F" w:rsidP="00B06E9C">
      <w:pPr>
        <w:spacing w:line="312" w:lineRule="auto"/>
        <w:rPr>
          <w:rFonts w:ascii="Calibri" w:eastAsia="Calibri" w:hAnsi="Calibri"/>
        </w:rPr>
      </w:pPr>
    </w:p>
    <w:p w14:paraId="6AAF6FB0" w14:textId="77777777" w:rsidR="0072193F" w:rsidRPr="005F04A1" w:rsidRDefault="0072193F" w:rsidP="00B06E9C">
      <w:pPr>
        <w:spacing w:line="312" w:lineRule="auto"/>
        <w:outlineLvl w:val="0"/>
        <w:rPr>
          <w:rFonts w:ascii="Calibri" w:eastAsia="Calibri" w:hAnsi="Calibri"/>
        </w:rPr>
      </w:pPr>
      <w:bookmarkStart w:id="115" w:name="_Toc514242749"/>
      <w:r w:rsidRPr="005F04A1">
        <w:rPr>
          <w:rFonts w:ascii="Calibri" w:eastAsia="Calibri" w:hAnsi="Calibri"/>
        </w:rPr>
        <w:t>4) Non-discriminatory treatment of migrants</w:t>
      </w:r>
      <w:bookmarkEnd w:id="115"/>
    </w:p>
    <w:p w14:paraId="675CB2B0" w14:textId="77777777" w:rsidR="0072193F" w:rsidRPr="005F04A1" w:rsidRDefault="0072193F" w:rsidP="00B06E9C">
      <w:pPr>
        <w:spacing w:line="312" w:lineRule="auto"/>
        <w:rPr>
          <w:rFonts w:ascii="Calibri" w:eastAsia="Calibri" w:hAnsi="Calibri"/>
        </w:rPr>
      </w:pPr>
    </w:p>
    <w:p w14:paraId="6A3FFE86" w14:textId="77777777" w:rsidR="0072193F" w:rsidRPr="005F04A1" w:rsidRDefault="0072193F" w:rsidP="00B06E9C">
      <w:pPr>
        <w:spacing w:line="312" w:lineRule="auto"/>
      </w:pPr>
      <w:r w:rsidRPr="005F04A1">
        <w:t>Prohibition of discrimination and principle of equality are among fundamental principles of human rights. The role of the police is to work in a non-discriminatory manner regarding migrants, with respect to their ethnic origin, citizenship, or some other personal characteristic. Each distinction must be based on the achievement of a legitimate aim and must be proportionate. Measures taken in relation to the suppression of irregular migrations, trafficking in human beings or smuggling must not be discriminatory in their own actions or in the objective thereof, including the exposure of migrants to profiling based on some personal characteristic. Yet, this does not mean that it is illicit to take appropriate special measures, or provide more favourable treatment for members of migrant groups who are particularly sensitive and deserve special assistance and support, such as women and children, especially unaccompanied children.</w:t>
      </w:r>
    </w:p>
    <w:p w14:paraId="34144CCC" w14:textId="77777777" w:rsidR="0072193F" w:rsidRPr="005F04A1" w:rsidRDefault="0072193F" w:rsidP="00B06E9C">
      <w:pPr>
        <w:spacing w:line="312" w:lineRule="auto"/>
        <w:rPr>
          <w:rFonts w:ascii="Calibri" w:eastAsia="Calibri" w:hAnsi="Calibri"/>
        </w:rPr>
      </w:pPr>
    </w:p>
    <w:p w14:paraId="09D2FA17" w14:textId="77777777" w:rsidR="0072193F" w:rsidRPr="005F04A1" w:rsidRDefault="0072193F" w:rsidP="005C4684">
      <w:pPr>
        <w:spacing w:line="312" w:lineRule="auto"/>
        <w:outlineLvl w:val="0"/>
        <w:rPr>
          <w:rFonts w:ascii="Calibri" w:eastAsia="Calibri" w:hAnsi="Calibri"/>
        </w:rPr>
      </w:pPr>
      <w:bookmarkStart w:id="116" w:name="_Toc514242750"/>
      <w:r w:rsidRPr="005F04A1">
        <w:rPr>
          <w:rFonts w:ascii="Calibri" w:eastAsia="Calibri" w:hAnsi="Calibri"/>
        </w:rPr>
        <w:t>5) Refraining from expulsion, especially collective expulsion of migrants from the territory of the Republic of Serbia</w:t>
      </w:r>
      <w:bookmarkEnd w:id="116"/>
    </w:p>
    <w:p w14:paraId="7DD0FEDF" w14:textId="77777777" w:rsidR="0072193F" w:rsidRPr="005F04A1" w:rsidRDefault="0072193F" w:rsidP="005C4684">
      <w:pPr>
        <w:spacing w:line="312" w:lineRule="auto"/>
        <w:rPr>
          <w:rFonts w:ascii="Calibri" w:eastAsia="Calibri" w:hAnsi="Calibri"/>
        </w:rPr>
      </w:pPr>
    </w:p>
    <w:p w14:paraId="55CEABE5" w14:textId="77777777" w:rsidR="0072193F" w:rsidRPr="005F04A1" w:rsidRDefault="0072193F" w:rsidP="005C4684">
      <w:pPr>
        <w:spacing w:line="312" w:lineRule="auto"/>
      </w:pPr>
      <w:r w:rsidRPr="005F04A1">
        <w:t xml:space="preserve">Prior to making a decision to allow entrance and expel a migrant from the territory, each case must be individually examined, which includes adequate assessment of the need for protection of migrants. It is therefore important that officers refrain from deciding on expulsion before making adequate assessment, </w:t>
      </w:r>
      <w:r w:rsidRPr="005F04A1">
        <w:lastRenderedPageBreak/>
        <w:t>and they have to enable complaining procedure to a positive decision.</w:t>
      </w:r>
      <w:r w:rsidRPr="005F04A1">
        <w:rPr>
          <w:rStyle w:val="FootnoteReference"/>
        </w:rPr>
        <w:footnoteReference w:id="233"/>
      </w:r>
      <w:r w:rsidRPr="005F04A1">
        <w:t xml:space="preserve"> Officers in particular should refrain from collective expulsion of migrants, which implies any measure of national authorities by which foreigners as a group are expelled from the territory of the state, unless such measure is taken on the basis of “reasonable and objective examination” of each individual case, although the foreigner is a part of the expelled group and although the decision made against him/her is similar to the decision about other foreigners encompassed by the same measure.</w:t>
      </w:r>
      <w:r w:rsidRPr="005F04A1">
        <w:rPr>
          <w:rStyle w:val="FootnoteReference"/>
        </w:rPr>
        <w:footnoteReference w:id="234"/>
      </w:r>
      <w:r w:rsidRPr="005F04A1">
        <w:t xml:space="preserve"> In other words, any foreigner who is in the territory of the state, regardless of whether being there legally or illegally, must receive a reasonable, objective and effective examination of his/her case. </w:t>
      </w:r>
    </w:p>
    <w:p w14:paraId="74A545D5" w14:textId="77777777" w:rsidR="0072193F" w:rsidRPr="005F04A1" w:rsidRDefault="0072193F" w:rsidP="005C4684">
      <w:pPr>
        <w:spacing w:line="312" w:lineRule="auto"/>
        <w:rPr>
          <w:rFonts w:ascii="Calibri" w:eastAsia="Calibri" w:hAnsi="Calibri"/>
        </w:rPr>
      </w:pPr>
    </w:p>
    <w:p w14:paraId="0374EDD3" w14:textId="77777777" w:rsidR="0072193F" w:rsidRPr="005F04A1" w:rsidRDefault="0072193F" w:rsidP="005C4684">
      <w:pPr>
        <w:spacing w:line="312" w:lineRule="auto"/>
        <w:outlineLvl w:val="0"/>
        <w:rPr>
          <w:rFonts w:ascii="Calibri" w:eastAsia="Calibri" w:hAnsi="Calibri"/>
        </w:rPr>
      </w:pPr>
      <w:bookmarkStart w:id="117" w:name="_Toc514242751"/>
      <w:r w:rsidRPr="005F04A1">
        <w:rPr>
          <w:rFonts w:ascii="Calibri" w:eastAsia="Calibri" w:hAnsi="Calibri"/>
        </w:rPr>
        <w:t>6) Applying force only in exceptional cases</w:t>
      </w:r>
      <w:bookmarkEnd w:id="117"/>
    </w:p>
    <w:p w14:paraId="37D46B6E" w14:textId="77777777" w:rsidR="0072193F" w:rsidRPr="005F04A1" w:rsidRDefault="0072193F" w:rsidP="005C4684">
      <w:pPr>
        <w:spacing w:line="312" w:lineRule="auto"/>
        <w:rPr>
          <w:rFonts w:ascii="Calibri" w:eastAsia="Calibri" w:hAnsi="Calibri"/>
        </w:rPr>
      </w:pPr>
    </w:p>
    <w:p w14:paraId="6B2A2224" w14:textId="77777777" w:rsidR="0072193F" w:rsidRPr="005F04A1" w:rsidRDefault="0072193F" w:rsidP="005C4684">
      <w:pPr>
        <w:spacing w:line="312" w:lineRule="auto"/>
        <w:rPr>
          <w:rFonts w:ascii="Calibri" w:eastAsia="Calibri" w:hAnsi="Calibri"/>
        </w:rPr>
      </w:pPr>
      <w:r w:rsidRPr="005F04A1">
        <w:rPr>
          <w:rFonts w:ascii="Calibri" w:eastAsia="Calibri" w:hAnsi="Calibri"/>
        </w:rPr>
        <w:t>The state shall prohibit excessive use of force and hazardous practices in border control, such as use of water cannons, installation of wire fences or use of dogs against migrants. Force can be applied only in exceptional cases, when it is absolutely necessary to protect national security, public interest or the rights and freedoms of others. In any other case, treatment of migrants requires preservation of their integrity and dignity.</w:t>
      </w:r>
    </w:p>
    <w:p w14:paraId="4A6CAE59" w14:textId="77777777" w:rsidR="0072193F" w:rsidRPr="005F04A1" w:rsidRDefault="0072193F" w:rsidP="005C4684">
      <w:pPr>
        <w:spacing w:line="312" w:lineRule="auto"/>
        <w:rPr>
          <w:rFonts w:ascii="Calibri" w:eastAsia="Calibri" w:hAnsi="Calibri"/>
        </w:rPr>
      </w:pPr>
    </w:p>
    <w:p w14:paraId="46695C21" w14:textId="77777777" w:rsidR="0072193F" w:rsidRPr="005F04A1" w:rsidRDefault="0072193F" w:rsidP="00BA263F">
      <w:pPr>
        <w:spacing w:line="312" w:lineRule="auto"/>
        <w:outlineLvl w:val="0"/>
        <w:rPr>
          <w:rFonts w:ascii="Calibri" w:eastAsia="Calibri" w:hAnsi="Calibri"/>
        </w:rPr>
      </w:pPr>
      <w:bookmarkStart w:id="118" w:name="_Toc514242752"/>
      <w:r w:rsidRPr="005F04A1">
        <w:rPr>
          <w:rFonts w:ascii="Calibri" w:eastAsia="Calibri" w:hAnsi="Calibri"/>
        </w:rPr>
        <w:t>7) Respect of confidentiality and privacy of migrants</w:t>
      </w:r>
      <w:bookmarkEnd w:id="118"/>
    </w:p>
    <w:p w14:paraId="530048FC" w14:textId="77777777" w:rsidR="0072193F" w:rsidRPr="005F04A1" w:rsidRDefault="0072193F" w:rsidP="00BA263F">
      <w:pPr>
        <w:spacing w:line="312" w:lineRule="auto"/>
        <w:rPr>
          <w:rFonts w:ascii="Calibri" w:eastAsia="Calibri" w:hAnsi="Calibri"/>
        </w:rPr>
      </w:pPr>
    </w:p>
    <w:p w14:paraId="4CFCD412" w14:textId="444A1022" w:rsidR="0072193F" w:rsidRPr="005F04A1" w:rsidRDefault="0072193F" w:rsidP="00BA263F">
      <w:pPr>
        <w:spacing w:line="312" w:lineRule="auto"/>
        <w:rPr>
          <w:rFonts w:ascii="Calibri" w:eastAsia="Calibri" w:hAnsi="Calibri"/>
        </w:rPr>
      </w:pPr>
      <w:r w:rsidRPr="005F04A1">
        <w:rPr>
          <w:rFonts w:ascii="Calibri" w:eastAsia="Calibri" w:hAnsi="Calibri"/>
        </w:rPr>
        <w:lastRenderedPageBreak/>
        <w:t xml:space="preserve">Every officer must respect the rights of migrant privacy, including the cases of search and confiscation of personal belongings, which must be conducted in accordance with human rights. Travel documents, documents permitting entry, stay, work permit, money, mobile phones, can be confiscated by police only when legally authorised for that and only in certain circumstances. </w:t>
      </w:r>
      <w:r w:rsidR="00107CDE">
        <w:rPr>
          <w:rFonts w:ascii="Calibri" w:eastAsia="Calibri" w:hAnsi="Calibri"/>
        </w:rPr>
        <w:t xml:space="preserve">In that case, migrants should be well informed about the reasons for confiscation of their items, where they will be stored and until when. </w:t>
      </w:r>
      <w:r w:rsidRPr="005F04A1">
        <w:rPr>
          <w:rFonts w:ascii="Calibri" w:eastAsia="Calibri" w:hAnsi="Calibri"/>
        </w:rPr>
        <w:t>Certificates must be issued for each seized item, and seized property must be returned as soon as possible. In addition, collection of personal data at the border (in particular, biometric data) must be proportionate to the achievement of legitimate goal, obtained in a lawful manner, accurate, protected for limited period of time and safely destroyed. It is particularly important to train police officers that use of biometric data with the aim to identify migrants, involves the use of a free judgement in the scanning process.</w:t>
      </w:r>
      <w:r w:rsidRPr="005F04A1">
        <w:rPr>
          <w:rStyle w:val="FootnoteReference"/>
          <w:rFonts w:ascii="Calibri" w:eastAsia="Calibri" w:hAnsi="Calibri"/>
        </w:rPr>
        <w:footnoteReference w:id="235"/>
      </w:r>
      <w:r w:rsidRPr="005F04A1">
        <w:rPr>
          <w:rFonts w:ascii="Calibri" w:eastAsia="Calibri" w:hAnsi="Calibri"/>
        </w:rPr>
        <w:t xml:space="preserve"> Also, it is important to ensure confidentiality in the case of results of disease-related tests, especially HIV.</w:t>
      </w:r>
    </w:p>
    <w:p w14:paraId="1A609F4B" w14:textId="77777777" w:rsidR="0072193F" w:rsidRPr="005F04A1" w:rsidRDefault="0072193F" w:rsidP="00BA263F">
      <w:pPr>
        <w:spacing w:line="312" w:lineRule="auto"/>
        <w:rPr>
          <w:rFonts w:ascii="Calibri" w:eastAsia="Calibri" w:hAnsi="Calibri"/>
        </w:rPr>
      </w:pPr>
    </w:p>
    <w:p w14:paraId="07CBB12E" w14:textId="77777777" w:rsidR="0072193F" w:rsidRPr="005F04A1" w:rsidRDefault="0072193F" w:rsidP="00BA263F">
      <w:pPr>
        <w:keepNext/>
        <w:keepLines/>
        <w:spacing w:line="312" w:lineRule="auto"/>
        <w:outlineLvl w:val="2"/>
        <w:rPr>
          <w:rFonts w:ascii="Calibri" w:eastAsia="Times New Roman" w:hAnsi="Calibri"/>
          <w:b/>
          <w:color w:val="000000"/>
        </w:rPr>
      </w:pPr>
      <w:bookmarkStart w:id="119" w:name="_Toc514242753"/>
      <w:r w:rsidRPr="005F04A1">
        <w:rPr>
          <w:rFonts w:ascii="Calibri" w:eastAsia="Times New Roman" w:hAnsi="Calibri"/>
          <w:b/>
          <w:color w:val="000000"/>
        </w:rPr>
        <w:t>6.4.2. Interpreters</w:t>
      </w:r>
      <w:bookmarkEnd w:id="119"/>
    </w:p>
    <w:p w14:paraId="2C58D647" w14:textId="77777777" w:rsidR="0072193F" w:rsidRPr="005F04A1" w:rsidRDefault="0072193F" w:rsidP="00BA263F">
      <w:pPr>
        <w:spacing w:line="312" w:lineRule="auto"/>
        <w:rPr>
          <w:rFonts w:ascii="Calibri" w:eastAsia="Calibri" w:hAnsi="Calibri"/>
        </w:rPr>
      </w:pPr>
    </w:p>
    <w:p w14:paraId="67212DD8" w14:textId="11352A9C" w:rsidR="0072193F" w:rsidRPr="005F04A1" w:rsidRDefault="0072193F" w:rsidP="00BA263F">
      <w:pPr>
        <w:spacing w:line="312" w:lineRule="auto"/>
        <w:rPr>
          <w:rFonts w:ascii="Calibri" w:eastAsia="Calibri" w:hAnsi="Calibri"/>
        </w:rPr>
      </w:pPr>
      <w:r w:rsidRPr="005F04A1">
        <w:rPr>
          <w:rFonts w:ascii="Calibri" w:eastAsia="Calibri" w:hAnsi="Calibri"/>
        </w:rPr>
        <w:t>In order for police officers to respond to their tasks, they must understand the reasons for which a person left the country of origin and arrived to the territory of the Republic of Serbia.</w:t>
      </w:r>
      <w:r w:rsidR="00446290">
        <w:rPr>
          <w:rFonts w:ascii="Calibri" w:eastAsia="Calibri" w:hAnsi="Calibri"/>
        </w:rPr>
        <w:t xml:space="preserve"> It is not encouraged to use other migrants as interpreters, as it can lead to tension </w:t>
      </w:r>
      <w:r w:rsidRPr="005F04A1">
        <w:rPr>
          <w:rFonts w:ascii="Calibri" w:eastAsia="Calibri" w:hAnsi="Calibri"/>
        </w:rPr>
        <w:t xml:space="preserve">since migrants who can speak foreign language are thus given undeserved privileges, and they can learn about the personal circumstances of other migrants. Therefore, it is necessary to involve interpreters immediately, who must adhere to certain standards in the course of their work:  </w:t>
      </w:r>
    </w:p>
    <w:p w14:paraId="7EE89F51" w14:textId="77777777" w:rsidR="0072193F" w:rsidRPr="005F04A1" w:rsidRDefault="0072193F" w:rsidP="00BA263F">
      <w:pPr>
        <w:spacing w:line="312" w:lineRule="auto"/>
        <w:outlineLvl w:val="0"/>
        <w:rPr>
          <w:rFonts w:ascii="Calibri" w:eastAsia="Calibri" w:hAnsi="Calibri"/>
        </w:rPr>
      </w:pPr>
      <w:bookmarkStart w:id="120" w:name="_Toc514242754"/>
      <w:r w:rsidRPr="005F04A1">
        <w:rPr>
          <w:rFonts w:ascii="Calibri" w:eastAsia="Calibri" w:hAnsi="Calibri"/>
        </w:rPr>
        <w:t>1) Right to interpreter</w:t>
      </w:r>
      <w:bookmarkEnd w:id="120"/>
    </w:p>
    <w:p w14:paraId="3D34DD30" w14:textId="77777777" w:rsidR="0072193F" w:rsidRPr="005F04A1" w:rsidRDefault="0072193F" w:rsidP="00BA263F">
      <w:pPr>
        <w:spacing w:line="312" w:lineRule="auto"/>
        <w:rPr>
          <w:rFonts w:ascii="Calibri" w:eastAsia="Calibri" w:hAnsi="Calibri"/>
        </w:rPr>
      </w:pPr>
      <w:r w:rsidRPr="005F04A1">
        <w:rPr>
          <w:rFonts w:ascii="Calibri" w:eastAsia="Calibri" w:hAnsi="Calibri"/>
        </w:rPr>
        <w:t xml:space="preserve">Right to interpreter must be recognised to a foreigner, unless it is proved that the person understands the language of interview. Migrant can waive this right, but only if legal aid is provided and if such waiver is unequivocal. This right will be made senseless if it is not possible to ensure sufficient number of interpreters, but that will be very difficult for some rare languages. </w:t>
      </w:r>
    </w:p>
    <w:p w14:paraId="30165088" w14:textId="77777777" w:rsidR="0072193F" w:rsidRPr="005F04A1" w:rsidRDefault="0072193F" w:rsidP="00BA263F">
      <w:pPr>
        <w:spacing w:line="312" w:lineRule="auto"/>
        <w:rPr>
          <w:rFonts w:ascii="Calibri" w:eastAsia="Calibri" w:hAnsi="Calibri"/>
        </w:rPr>
      </w:pPr>
    </w:p>
    <w:p w14:paraId="631C3FEE" w14:textId="77777777" w:rsidR="0072193F" w:rsidRPr="005F04A1" w:rsidRDefault="0072193F" w:rsidP="00BA263F">
      <w:pPr>
        <w:spacing w:line="312" w:lineRule="auto"/>
        <w:outlineLvl w:val="0"/>
        <w:rPr>
          <w:rFonts w:ascii="Calibri" w:eastAsia="Calibri" w:hAnsi="Calibri"/>
        </w:rPr>
      </w:pPr>
      <w:bookmarkStart w:id="121" w:name="_Toc514242755"/>
      <w:r w:rsidRPr="005F04A1">
        <w:rPr>
          <w:rFonts w:ascii="Calibri" w:eastAsia="Calibri" w:hAnsi="Calibri"/>
        </w:rPr>
        <w:t>2) Competence of interpreters</w:t>
      </w:r>
      <w:bookmarkEnd w:id="121"/>
    </w:p>
    <w:p w14:paraId="4DCD7516" w14:textId="77777777" w:rsidR="0072193F" w:rsidRPr="005F04A1" w:rsidRDefault="0072193F" w:rsidP="00BA263F">
      <w:pPr>
        <w:spacing w:line="312" w:lineRule="auto"/>
        <w:rPr>
          <w:rFonts w:ascii="Calibri" w:eastAsia="Calibri" w:hAnsi="Calibri"/>
        </w:rPr>
      </w:pPr>
      <w:r w:rsidRPr="005F04A1">
        <w:rPr>
          <w:rFonts w:ascii="Calibri" w:eastAsia="Calibri" w:hAnsi="Calibri"/>
        </w:rPr>
        <w:lastRenderedPageBreak/>
        <w:t xml:space="preserve">The behaviour of an interpreter shall be professional, and he/she shall be competent for this kind of job, which does not necessarily mean he/she is registered under national rules. Certain level of translation quality must be provided, which is understood when authorised interpreters are in question. In other words, it is not necessary that the translation is realised through authorised interpreters, but in such cases, the state will find it more difficult to prove that the translation was adequate. In another case, when assessing adequacy of translation, the behaviour of a person being interviewed would play a decisive role, who in such case must express disagreement with the translation during the interview. However, it should be borne in mind that migrants will rarely express their doubts and correct the interpreter during the interviews. It should also be taken into account that due to the urgency of the engagement of interpreters in administrative stage, translation will be of lower quality than in the asylum procedure, if such procedure takes place. The reasons for this should be sought in the fact that the asylum seeker will have legal assistance in the proceedings, and the interpreter will be controlled as well, and uttered words will be put in minutes to be signed by all participants in the proceedings, including also the asylum seeker. It is therefore important that these interpreters have the same competences as those engaged in the later stages of the proceedings. </w:t>
      </w:r>
    </w:p>
    <w:p w14:paraId="5E11AED9" w14:textId="77777777" w:rsidR="0072193F" w:rsidRPr="005F04A1" w:rsidRDefault="0072193F" w:rsidP="00BA263F">
      <w:pPr>
        <w:spacing w:line="312" w:lineRule="auto"/>
        <w:outlineLvl w:val="0"/>
        <w:rPr>
          <w:rFonts w:ascii="Calibri" w:eastAsia="Calibri" w:hAnsi="Calibri"/>
        </w:rPr>
      </w:pPr>
      <w:bookmarkStart w:id="122" w:name="_Toc514242756"/>
      <w:r w:rsidRPr="005F04A1">
        <w:rPr>
          <w:rFonts w:ascii="Calibri" w:eastAsia="Calibri" w:hAnsi="Calibri"/>
        </w:rPr>
        <w:t>3) Respecting privacy</w:t>
      </w:r>
      <w:bookmarkEnd w:id="122"/>
    </w:p>
    <w:p w14:paraId="676D9D36" w14:textId="77777777" w:rsidR="0072193F" w:rsidRPr="005F04A1" w:rsidRDefault="0072193F" w:rsidP="00BA263F">
      <w:pPr>
        <w:spacing w:line="312" w:lineRule="auto"/>
        <w:rPr>
          <w:rFonts w:ascii="Calibri" w:eastAsia="Calibri" w:hAnsi="Calibri"/>
        </w:rPr>
      </w:pPr>
      <w:r w:rsidRPr="005F04A1">
        <w:rPr>
          <w:rFonts w:ascii="Calibri" w:eastAsia="Calibri" w:hAnsi="Calibri"/>
        </w:rPr>
        <w:t>Every translator must be aware of the fact that everything he/she heard and translated during the interview should remain secret, and that personal information should not be revealed to anyone. This is a part of professional ethics, but it is particularly important in the field of migration, especially when it comes to refugees enjoying international protection. In such cases, anything and everything stated by the person during an interview may put him/her in danger in the state of pursue, especially if he/she is not recognised as refugees and are returned to the country of origin.</w:t>
      </w:r>
    </w:p>
    <w:p w14:paraId="73350D69" w14:textId="77777777" w:rsidR="0072193F" w:rsidRPr="005F04A1" w:rsidRDefault="0072193F" w:rsidP="00BA263F">
      <w:pPr>
        <w:spacing w:line="312" w:lineRule="auto"/>
        <w:outlineLvl w:val="0"/>
        <w:rPr>
          <w:rFonts w:ascii="Calibri" w:eastAsia="Calibri" w:hAnsi="Calibri"/>
        </w:rPr>
      </w:pPr>
      <w:bookmarkStart w:id="123" w:name="_Toc514242757"/>
      <w:r w:rsidRPr="005F04A1">
        <w:rPr>
          <w:rFonts w:ascii="Calibri" w:eastAsia="Calibri" w:hAnsi="Calibri"/>
        </w:rPr>
        <w:t>4) Inter-cultural abilities</w:t>
      </w:r>
      <w:bookmarkEnd w:id="123"/>
    </w:p>
    <w:p w14:paraId="55506B75" w14:textId="77777777" w:rsidR="0072193F" w:rsidRPr="005F04A1" w:rsidRDefault="0072193F" w:rsidP="00BA263F">
      <w:pPr>
        <w:spacing w:line="312" w:lineRule="auto"/>
        <w:rPr>
          <w:rFonts w:ascii="Calibri" w:eastAsia="Calibri" w:hAnsi="Calibri"/>
        </w:rPr>
      </w:pPr>
      <w:r w:rsidRPr="005F04A1">
        <w:rPr>
          <w:rFonts w:ascii="Calibri" w:eastAsia="Calibri" w:hAnsi="Calibri"/>
        </w:rPr>
        <w:t xml:space="preserve">The interpreter will preferably be familiar with the culture the migrant comes from, because only one word or non-verbal sign can be rude in the culture the migrant comes from, and can lead to disturbance of pleasant and friendly atmosphere. For example, pointing a finger at someone is very inappropriate in most Arab societies, and can be provocative and offensive if the interpreter is not properly dressed or wears religious symbols that can provoke a migrant. It is therefore desirable that all interpreters, whether professional ones or hired </w:t>
      </w:r>
      <w:r w:rsidRPr="005F04A1">
        <w:rPr>
          <w:rFonts w:ascii="Calibri" w:eastAsia="Calibri" w:hAnsi="Calibri"/>
          <w:i/>
        </w:rPr>
        <w:t>ad hoc</w:t>
      </w:r>
      <w:r w:rsidRPr="005F04A1">
        <w:rPr>
          <w:rFonts w:ascii="Calibri" w:eastAsia="Calibri" w:hAnsi="Calibri"/>
        </w:rPr>
        <w:t>, pass through an appropriate training to make them familiar with cultures most common to majority of migrants. This is important not only for the establishment of a trustful relationship, but also in order to break down certain stereotypes and prejudices against migrants, which also can affect quality of translation.</w:t>
      </w:r>
    </w:p>
    <w:p w14:paraId="09373A27" w14:textId="77777777" w:rsidR="0072193F" w:rsidRPr="005F04A1" w:rsidRDefault="0072193F" w:rsidP="00BA263F">
      <w:pPr>
        <w:rPr>
          <w:rFonts w:ascii="Calibri" w:eastAsia="Calibri" w:hAnsi="Calibri"/>
        </w:rPr>
      </w:pPr>
      <w:bookmarkStart w:id="124" w:name="_Toc514242758"/>
      <w:r w:rsidRPr="005F04A1">
        <w:rPr>
          <w:rFonts w:ascii="Calibri" w:eastAsia="Calibri" w:hAnsi="Calibri"/>
        </w:rPr>
        <w:t>5) Adequate translating</w:t>
      </w:r>
      <w:bookmarkEnd w:id="124"/>
    </w:p>
    <w:p w14:paraId="26BEAB0F" w14:textId="77777777" w:rsidR="0072193F" w:rsidRPr="005F04A1" w:rsidRDefault="0072193F" w:rsidP="00BA263F">
      <w:pPr>
        <w:spacing w:line="312" w:lineRule="auto"/>
        <w:rPr>
          <w:rFonts w:ascii="Calibri" w:eastAsia="Calibri" w:hAnsi="Calibri"/>
        </w:rPr>
      </w:pPr>
      <w:r w:rsidRPr="005F04A1">
        <w:rPr>
          <w:rFonts w:ascii="Calibri" w:eastAsia="Calibri" w:hAnsi="Calibri"/>
        </w:rPr>
        <w:lastRenderedPageBreak/>
        <w:t xml:space="preserve">In addition to competency, it is very important that interpreters know their role, which is to translate as closely as possible what the migrant said during the interview. They should not take role of anthropologists, psychologists, and end migrants’ sentences, or to advise migrants how to answer specific questions. In particular, they should not comment on the migrant’s culture, nor should they comment in any way whether the migrant’s statements are correct. The interpreter is not a source of information about the country of origin, regardless of his/her experience and possibly the same origin as the migrant with whom the interview is conducted. In such situations, one should refrain especially from commenting on whether the migrant really belongs to a particular ethnic group, or not. </w:t>
      </w:r>
    </w:p>
    <w:p w14:paraId="7BB51D76" w14:textId="77777777" w:rsidR="0072193F" w:rsidRPr="005F04A1" w:rsidRDefault="0072193F" w:rsidP="00BA263F">
      <w:pPr>
        <w:spacing w:line="312" w:lineRule="auto"/>
        <w:rPr>
          <w:rFonts w:ascii="Calibri" w:eastAsia="Calibri" w:hAnsi="Calibri"/>
        </w:rPr>
      </w:pPr>
    </w:p>
    <w:p w14:paraId="6E382EDA" w14:textId="77777777" w:rsidR="0072193F" w:rsidRPr="005F04A1" w:rsidRDefault="0072193F" w:rsidP="00BA263F">
      <w:pPr>
        <w:spacing w:line="312" w:lineRule="auto"/>
        <w:outlineLvl w:val="0"/>
        <w:rPr>
          <w:rFonts w:ascii="Calibri" w:eastAsia="Calibri" w:hAnsi="Calibri"/>
        </w:rPr>
      </w:pPr>
      <w:bookmarkStart w:id="125" w:name="_Toc514242759"/>
      <w:r w:rsidRPr="005F04A1">
        <w:rPr>
          <w:rFonts w:ascii="Calibri" w:eastAsia="Calibri" w:hAnsi="Calibri"/>
        </w:rPr>
        <w:t>6) Responsibility for inadequate translating</w:t>
      </w:r>
      <w:bookmarkEnd w:id="125"/>
    </w:p>
    <w:p w14:paraId="7C6A4C1D" w14:textId="77777777" w:rsidR="0072193F" w:rsidRPr="005F04A1" w:rsidRDefault="0072193F" w:rsidP="00BA263F">
      <w:pPr>
        <w:spacing w:line="312" w:lineRule="auto"/>
        <w:rPr>
          <w:rFonts w:ascii="Calibri" w:eastAsia="Calibri" w:hAnsi="Calibri"/>
        </w:rPr>
      </w:pPr>
      <w:r w:rsidRPr="005F04A1">
        <w:rPr>
          <w:rFonts w:ascii="Calibri" w:eastAsia="Calibri" w:hAnsi="Calibri"/>
        </w:rPr>
        <w:t>In most cases, there is no responsibility of interpreters for inadequate translation, and it is difficult to prove it, especially when interpreter is used in first contact with migrants. However, professional interpreters who are on the list are subject to code of ethics and rules of the profession, and therefore whenever possible, they should be engaged to provide translation services.</w:t>
      </w:r>
    </w:p>
    <w:p w14:paraId="14F6FC88" w14:textId="77777777" w:rsidR="0072193F" w:rsidRPr="005F04A1" w:rsidRDefault="0072193F" w:rsidP="00BA263F">
      <w:pPr>
        <w:spacing w:line="312" w:lineRule="auto"/>
        <w:outlineLvl w:val="0"/>
        <w:rPr>
          <w:rFonts w:ascii="Calibri" w:eastAsia="Calibri" w:hAnsi="Calibri"/>
        </w:rPr>
      </w:pPr>
      <w:bookmarkStart w:id="126" w:name="_Toc514242760"/>
      <w:r w:rsidRPr="005F04A1">
        <w:rPr>
          <w:rFonts w:ascii="Calibri" w:eastAsia="Calibri" w:hAnsi="Calibri"/>
        </w:rPr>
        <w:t>7) Awareness about the importance of first interview</w:t>
      </w:r>
      <w:bookmarkEnd w:id="126"/>
    </w:p>
    <w:p w14:paraId="6242BAF5" w14:textId="77777777" w:rsidR="0072193F" w:rsidRPr="005F04A1" w:rsidRDefault="0072193F" w:rsidP="00BA263F">
      <w:pPr>
        <w:spacing w:line="312" w:lineRule="auto"/>
        <w:rPr>
          <w:rFonts w:ascii="Calibri" w:eastAsia="Calibri" w:hAnsi="Calibri"/>
        </w:rPr>
      </w:pPr>
      <w:r w:rsidRPr="005F04A1">
        <w:rPr>
          <w:rFonts w:ascii="Calibri" w:eastAsia="Calibri" w:hAnsi="Calibri"/>
        </w:rPr>
        <w:t>Interpreters involved in first contact with migrants must be aware of the importance of that first interview. Information given to a police officer during the interview may affect future status of a migrant who may be referred to the asylum system if recognized as person deserving international protection, or to one of the shelter s, in which case will be recorded as migrant without documents. It is therefore important that the interpreter understands that his/her behaviour must contribute to an open conversation, which means he/she will not be late for interviews, that he/she should introduce him/herself, should not interrupt the interviewee often, should explain the interviewing procedure to the migrant, and must remain neutral during the interview.</w:t>
      </w:r>
    </w:p>
    <w:p w14:paraId="350B22C5" w14:textId="77777777" w:rsidR="0072193F" w:rsidRPr="005F04A1" w:rsidRDefault="0072193F" w:rsidP="00BA263F">
      <w:pPr>
        <w:spacing w:line="312" w:lineRule="auto"/>
        <w:outlineLvl w:val="0"/>
        <w:rPr>
          <w:rFonts w:ascii="Calibri" w:eastAsia="Calibri" w:hAnsi="Calibri"/>
        </w:rPr>
      </w:pPr>
      <w:bookmarkStart w:id="127" w:name="_Toc514242761"/>
      <w:r w:rsidRPr="005F04A1">
        <w:rPr>
          <w:rFonts w:ascii="Calibri" w:eastAsia="Calibri" w:hAnsi="Calibri"/>
        </w:rPr>
        <w:t>7) Special care for vulnerable groups of migrants</w:t>
      </w:r>
      <w:bookmarkEnd w:id="127"/>
    </w:p>
    <w:p w14:paraId="0741AA46" w14:textId="322DDC17" w:rsidR="0072193F" w:rsidRPr="005F04A1" w:rsidRDefault="0072193F" w:rsidP="00BA263F">
      <w:pPr>
        <w:spacing w:line="312" w:lineRule="auto"/>
        <w:rPr>
          <w:rFonts w:ascii="Calibri" w:eastAsia="Calibri" w:hAnsi="Calibri"/>
        </w:rPr>
      </w:pPr>
      <w:r w:rsidRPr="005F04A1">
        <w:rPr>
          <w:rFonts w:ascii="Calibri" w:eastAsia="Calibri" w:hAnsi="Calibri"/>
        </w:rPr>
        <w:t xml:space="preserve">Interpreter hired for the translation of first interviews with migrants must be taught about the specific situation of migrants and the need to make breaks during the interview. He/she must certainly pay special attention to sensitive groups of migrants, who need more frequent breaks; it may also happen that the migrant is </w:t>
      </w:r>
      <w:r w:rsidR="00E13DDF">
        <w:rPr>
          <w:rFonts w:ascii="Calibri" w:eastAsia="Calibri" w:hAnsi="Calibri"/>
        </w:rPr>
        <w:t>stressed</w:t>
      </w:r>
      <w:r w:rsidRPr="005F04A1">
        <w:rPr>
          <w:rFonts w:ascii="Calibri" w:eastAsia="Calibri" w:hAnsi="Calibri"/>
        </w:rPr>
        <w:t xml:space="preserve">  previous experience, which will require involvement of a psychologist or psychiatrist who has experience in working with traumatised persons. The role of an interpreter can be very important in determining whether it is an unaccountable statement or a migrant cannot remember some details of the past trauma, which creates a need for break and patience in answering to questions. In such cases, the interpreter can ask them to be patient, talk slowly and use simple phrases, and this especially apply </w:t>
      </w:r>
      <w:r w:rsidRPr="005F04A1">
        <w:rPr>
          <w:rFonts w:ascii="Calibri" w:eastAsia="Calibri" w:hAnsi="Calibri"/>
        </w:rPr>
        <w:lastRenderedPageBreak/>
        <w:t xml:space="preserve">to children and women exposed to violence. This is especially important for migrants who have some mental disorders, when consulting with psychiatrists is mandatory in order to determine the degree of disease, and whether the migrant can express himself or not, how long he/she can focus on the topic and to what extent he/she can cooperate during the interview. </w:t>
      </w:r>
    </w:p>
    <w:p w14:paraId="7D2DF693" w14:textId="77777777" w:rsidR="0072193F" w:rsidRPr="005F04A1" w:rsidRDefault="0072193F" w:rsidP="00BA263F">
      <w:pPr>
        <w:spacing w:line="312" w:lineRule="auto"/>
        <w:rPr>
          <w:rFonts w:ascii="Calibri" w:eastAsia="Calibri" w:hAnsi="Calibri"/>
        </w:rPr>
      </w:pPr>
    </w:p>
    <w:p w14:paraId="6759599D" w14:textId="25FEF958" w:rsidR="0072193F" w:rsidRPr="005F04A1" w:rsidRDefault="0072193F" w:rsidP="00BA263F">
      <w:pPr>
        <w:keepNext/>
        <w:keepLines/>
        <w:spacing w:line="312" w:lineRule="auto"/>
        <w:outlineLvl w:val="2"/>
        <w:rPr>
          <w:rFonts w:ascii="Calibri" w:eastAsia="Times New Roman" w:hAnsi="Calibri"/>
          <w:b/>
          <w:color w:val="000000"/>
        </w:rPr>
      </w:pPr>
      <w:bookmarkStart w:id="128" w:name="_Toc514242762"/>
      <w:r w:rsidRPr="005F04A1">
        <w:rPr>
          <w:rFonts w:ascii="Calibri" w:eastAsia="Times New Roman" w:hAnsi="Calibri"/>
          <w:b/>
          <w:color w:val="000000"/>
        </w:rPr>
        <w:t xml:space="preserve">6.4.3. </w:t>
      </w:r>
      <w:r w:rsidR="00896D5D">
        <w:rPr>
          <w:rFonts w:ascii="Calibri" w:eastAsia="Times New Roman" w:hAnsi="Calibri"/>
          <w:b/>
          <w:color w:val="000000"/>
        </w:rPr>
        <w:t>L</w:t>
      </w:r>
      <w:r w:rsidRPr="005F04A1">
        <w:rPr>
          <w:rFonts w:ascii="Calibri" w:eastAsia="Times New Roman" w:hAnsi="Calibri"/>
          <w:b/>
          <w:color w:val="000000"/>
        </w:rPr>
        <w:t>egal aid</w:t>
      </w:r>
      <w:r w:rsidR="00896D5D">
        <w:rPr>
          <w:rFonts w:ascii="Calibri" w:eastAsia="Times New Roman" w:hAnsi="Calibri"/>
          <w:b/>
          <w:color w:val="000000"/>
        </w:rPr>
        <w:t xml:space="preserve"> providers</w:t>
      </w:r>
      <w:bookmarkEnd w:id="128"/>
    </w:p>
    <w:p w14:paraId="69CFD1BF" w14:textId="533D0163" w:rsidR="0072193F" w:rsidRPr="005F04A1" w:rsidRDefault="0072193F" w:rsidP="00BA263F">
      <w:pPr>
        <w:spacing w:line="312" w:lineRule="auto"/>
        <w:rPr>
          <w:rFonts w:ascii="Calibri" w:eastAsia="Calibri" w:hAnsi="Calibri"/>
        </w:rPr>
      </w:pPr>
      <w:r w:rsidRPr="005F04A1">
        <w:rPr>
          <w:rFonts w:ascii="Calibri" w:eastAsia="Calibri" w:hAnsi="Calibri"/>
        </w:rPr>
        <w:t>Legal aid is one of fundamental rights that migrants should be provided with, because they do not know legal system of the country they are located in.</w:t>
      </w:r>
      <w:r w:rsidR="00446290">
        <w:rPr>
          <w:rFonts w:ascii="Calibri" w:eastAsia="Calibri" w:hAnsi="Calibri"/>
        </w:rPr>
        <w:t xml:space="preserve"> It is important to underline that there is no Law on free legal aid in Serbia, althoug free legal aid i</w:t>
      </w:r>
      <w:r w:rsidR="004A3743">
        <w:rPr>
          <w:rFonts w:ascii="Calibri" w:eastAsia="Calibri" w:hAnsi="Calibri"/>
        </w:rPr>
        <w:t>s provided in  asylum procedure. However, t</w:t>
      </w:r>
      <w:r w:rsidRPr="005F04A1">
        <w:rPr>
          <w:rFonts w:ascii="Calibri" w:eastAsia="Calibri" w:hAnsi="Calibri"/>
        </w:rPr>
        <w:t>he Constitution of the Republic of Serbia stipulates that every person, under certain conditions, is guaranteed the right to legal aid, provided by lawyer and legal aid services in local self-government units.</w:t>
      </w:r>
      <w:r w:rsidRPr="005F04A1">
        <w:rPr>
          <w:rStyle w:val="FootnoteReference"/>
          <w:rFonts w:ascii="Calibri" w:eastAsia="Calibri" w:hAnsi="Calibri"/>
        </w:rPr>
        <w:footnoteReference w:id="236"/>
      </w:r>
      <w:r w:rsidRPr="005F04A1">
        <w:rPr>
          <w:rFonts w:ascii="Calibri" w:eastAsia="Calibri" w:hAnsi="Calibri"/>
        </w:rPr>
        <w:t xml:space="preserve"> On the other hand, the Law on Asylum stipulates that an asylum seeker can use free legal aid and representation from UNHCR and non-governmental organisations whose objectives and activities are aimed at providing legal aid to refugees. In practice, non-governmental organisations provide legal aid to migrants, and one of them is funded by UNHCR, while other organisations provide legal assistance through projects. Such a solution is not adequate, since the state is the one that is obligated to organise and finance free legal aid for migrants, from the moment they enter the territory of the Republic of Serbia. Providers of free legal aid must meet the following standards:</w:t>
      </w:r>
    </w:p>
    <w:p w14:paraId="64AE73F0" w14:textId="77777777" w:rsidR="0072193F" w:rsidRPr="005F04A1" w:rsidRDefault="0072193F" w:rsidP="00BA263F">
      <w:pPr>
        <w:spacing w:line="312" w:lineRule="auto"/>
        <w:outlineLvl w:val="0"/>
        <w:rPr>
          <w:rFonts w:ascii="Calibri" w:eastAsia="Calibri" w:hAnsi="Calibri"/>
        </w:rPr>
      </w:pPr>
      <w:bookmarkStart w:id="129" w:name="_Toc514242763"/>
      <w:r w:rsidRPr="005F04A1">
        <w:rPr>
          <w:rFonts w:ascii="Calibri" w:eastAsia="Calibri" w:hAnsi="Calibri"/>
        </w:rPr>
        <w:t>1) Competence of providers of free legal aid</w:t>
      </w:r>
      <w:bookmarkEnd w:id="129"/>
    </w:p>
    <w:p w14:paraId="13A29914" w14:textId="77777777" w:rsidR="0072193F" w:rsidRPr="005F04A1" w:rsidRDefault="0072193F" w:rsidP="00BA263F">
      <w:pPr>
        <w:spacing w:line="312" w:lineRule="auto"/>
        <w:rPr>
          <w:rFonts w:ascii="Calibri" w:eastAsia="Calibri" w:hAnsi="Calibri"/>
        </w:rPr>
      </w:pPr>
      <w:r w:rsidRPr="005F04A1">
        <w:rPr>
          <w:rFonts w:ascii="Calibri" w:eastAsia="Calibri" w:hAnsi="Calibri"/>
        </w:rPr>
        <w:t>The main standard that must be met is that the provider of free legal aid is competent to provide legal aid in the area of migrations. This legal area is very specific and requires knowledge of refugee and asylum systems, as well as specific situation of migrants. In order to gain such knowledge, it is necessary for legal aid providers to undergo appropriate trainings, in particular those that enable them to refer to relevant international law. Competence also includes the existence of quality control system for the services provided aimed at improving legal aid.</w:t>
      </w:r>
    </w:p>
    <w:p w14:paraId="5FD75467" w14:textId="77777777" w:rsidR="0072193F" w:rsidRPr="005F04A1" w:rsidRDefault="0072193F" w:rsidP="00BA263F">
      <w:pPr>
        <w:spacing w:line="312" w:lineRule="auto"/>
        <w:outlineLvl w:val="0"/>
        <w:rPr>
          <w:rFonts w:ascii="Calibri" w:eastAsia="Calibri" w:hAnsi="Calibri"/>
        </w:rPr>
      </w:pPr>
      <w:bookmarkStart w:id="130" w:name="_Toc514242764"/>
      <w:r w:rsidRPr="005F04A1">
        <w:rPr>
          <w:rFonts w:ascii="Calibri" w:eastAsia="Calibri" w:hAnsi="Calibri"/>
        </w:rPr>
        <w:t>2) Legal ethics</w:t>
      </w:r>
      <w:bookmarkEnd w:id="130"/>
    </w:p>
    <w:p w14:paraId="62CDDFD6" w14:textId="77777777" w:rsidR="0072193F" w:rsidRPr="005F04A1" w:rsidRDefault="0072193F" w:rsidP="00BA263F">
      <w:pPr>
        <w:spacing w:line="312" w:lineRule="auto"/>
        <w:rPr>
          <w:rFonts w:ascii="Calibri" w:eastAsia="Calibri" w:hAnsi="Calibri"/>
        </w:rPr>
      </w:pPr>
      <w:r w:rsidRPr="005F04A1">
        <w:rPr>
          <w:rFonts w:ascii="Calibri" w:eastAsia="Calibri" w:hAnsi="Calibri"/>
        </w:rPr>
        <w:t xml:space="preserve">Actions of legal aid providers must be in line with legal ethics, which means providing legal aid professionally and by respecting ethics. It also implies exclusion in the event of a conflict of interest, as well as obligation to keep a secret. Although in the Republic of Serbia there are only codes for lawyers, </w:t>
      </w:r>
      <w:r w:rsidRPr="005F04A1">
        <w:rPr>
          <w:rFonts w:ascii="Calibri" w:eastAsia="Calibri" w:hAnsi="Calibri"/>
        </w:rPr>
        <w:lastRenderedPageBreak/>
        <w:t>judges and prosecutors, basic principles contained in these codes should be the basis for treatment of other legal aid providers. Their role is primarily to inform the migrants and to provide legal advice, as well as their representation in relevant proceedings.</w:t>
      </w:r>
    </w:p>
    <w:p w14:paraId="0F110E94" w14:textId="77777777" w:rsidR="0072193F" w:rsidRPr="005F04A1" w:rsidRDefault="0072193F" w:rsidP="00BA263F">
      <w:pPr>
        <w:spacing w:line="312" w:lineRule="auto"/>
        <w:outlineLvl w:val="0"/>
        <w:rPr>
          <w:rFonts w:ascii="Calibri" w:eastAsia="Times New Roman" w:hAnsi="Calibri"/>
        </w:rPr>
      </w:pPr>
      <w:bookmarkStart w:id="131" w:name="_Toc514242765"/>
      <w:r w:rsidRPr="005F04A1">
        <w:rPr>
          <w:rFonts w:ascii="Calibri" w:eastAsia="Calibri" w:hAnsi="Calibri"/>
        </w:rPr>
        <w:t>3) Prohibition of providing aid for personal promotion</w:t>
      </w:r>
      <w:bookmarkEnd w:id="131"/>
    </w:p>
    <w:p w14:paraId="1C690495" w14:textId="77777777" w:rsidR="0072193F" w:rsidRPr="005F04A1" w:rsidRDefault="0072193F" w:rsidP="00BA263F">
      <w:pPr>
        <w:spacing w:line="312" w:lineRule="auto"/>
        <w:rPr>
          <w:rFonts w:ascii="Calibri" w:eastAsia="Calibri" w:hAnsi="Calibri"/>
        </w:rPr>
      </w:pPr>
      <w:r w:rsidRPr="005F04A1">
        <w:rPr>
          <w:rFonts w:ascii="Calibri" w:eastAsia="Calibri" w:hAnsi="Calibri"/>
        </w:rPr>
        <w:t>Since basic legal aid providers are not subject to codes of ethics, it is very important that they adhere thereto in their work and that they do not use individual cases for their own promotion or for raising the reputation of the organisation they work for. It is very important to understand complex situation of migrants and the need to protect them in every situation by providing adequate information and assistance. This at the same time means that a migrant should not be referred to the asylum system unless there is a basis for obtaining it, as this would burden the asylum system, and the migrant participates in a procedure that does not meet his/her needs.</w:t>
      </w:r>
    </w:p>
    <w:p w14:paraId="03E1802E" w14:textId="77777777" w:rsidR="0072193F" w:rsidRPr="005F04A1" w:rsidRDefault="0072193F" w:rsidP="00BA263F">
      <w:pPr>
        <w:spacing w:line="312" w:lineRule="auto"/>
        <w:rPr>
          <w:rFonts w:ascii="Calibri" w:eastAsia="Calibri" w:hAnsi="Calibri"/>
        </w:rPr>
      </w:pPr>
    </w:p>
    <w:p w14:paraId="7CFF1317" w14:textId="77777777" w:rsidR="0072193F" w:rsidRPr="005F04A1" w:rsidRDefault="0072193F" w:rsidP="00BA263F">
      <w:pPr>
        <w:spacing w:line="312" w:lineRule="auto"/>
        <w:rPr>
          <w:rFonts w:ascii="Calibri" w:eastAsia="Calibri" w:hAnsi="Calibri"/>
        </w:rPr>
      </w:pPr>
      <w:r w:rsidRPr="005F04A1">
        <w:rPr>
          <w:rFonts w:ascii="Calibri" w:eastAsia="Calibri" w:hAnsi="Calibri"/>
        </w:rPr>
        <w:br w:type="page"/>
      </w:r>
    </w:p>
    <w:p w14:paraId="608C43E7" w14:textId="77777777" w:rsidR="0072193F" w:rsidRPr="005F04A1" w:rsidRDefault="0072193F" w:rsidP="00BA263F">
      <w:pPr>
        <w:widowControl w:val="0"/>
        <w:spacing w:line="312" w:lineRule="auto"/>
        <w:ind w:left="16"/>
        <w:outlineLvl w:val="0"/>
        <w:rPr>
          <w:rFonts w:ascii="Gill Sans MT" w:eastAsia="Gill Sans MT" w:hAnsi="Gill Sans MT"/>
          <w:b/>
          <w:bCs/>
          <w:sz w:val="28"/>
          <w:szCs w:val="48"/>
        </w:rPr>
      </w:pPr>
      <w:bookmarkStart w:id="132" w:name="_Toc514242766"/>
      <w:r w:rsidRPr="005F04A1">
        <w:rPr>
          <w:rFonts w:ascii="Gill Sans MT" w:eastAsia="Gill Sans MT" w:hAnsi="Gill Sans MT"/>
          <w:b/>
          <w:bCs/>
          <w:sz w:val="28"/>
          <w:szCs w:val="48"/>
        </w:rPr>
        <w:lastRenderedPageBreak/>
        <w:t>CHAPTER SEVEN: DEPRIVING LIBERTY AND DETAINING THE MIGRANTS</w:t>
      </w:r>
      <w:bookmarkEnd w:id="132"/>
    </w:p>
    <w:p w14:paraId="0015DA26" w14:textId="77777777" w:rsidR="0072193F" w:rsidRPr="005F04A1" w:rsidRDefault="0072193F" w:rsidP="00BA263F">
      <w:pPr>
        <w:spacing w:line="312" w:lineRule="auto"/>
        <w:rPr>
          <w:rFonts w:ascii="Calibri" w:eastAsia="Calibri" w:hAnsi="Calibri"/>
        </w:rPr>
      </w:pPr>
      <w:r w:rsidRPr="005F04A1">
        <w:rPr>
          <w:rFonts w:ascii="Calibri" w:eastAsia="Calibri" w:hAnsi="Calibri"/>
        </w:rPr>
        <w:tab/>
      </w:r>
    </w:p>
    <w:p w14:paraId="2205D87D" w14:textId="77777777" w:rsidR="0072193F" w:rsidRPr="005F04A1" w:rsidRDefault="0072193F" w:rsidP="00BA263F">
      <w:pPr>
        <w:spacing w:line="312" w:lineRule="auto"/>
        <w:rPr>
          <w:rFonts w:ascii="Calibri" w:eastAsia="Calibri" w:hAnsi="Calibri"/>
        </w:rPr>
      </w:pPr>
    </w:p>
    <w:p w14:paraId="554EF592" w14:textId="77777777" w:rsidR="0072193F" w:rsidRPr="005F04A1" w:rsidRDefault="0072193F" w:rsidP="00BA263F">
      <w:pPr>
        <w:widowControl w:val="0"/>
        <w:spacing w:line="312" w:lineRule="auto"/>
        <w:ind w:left="16"/>
        <w:outlineLvl w:val="0"/>
        <w:rPr>
          <w:rFonts w:ascii="Gill Sans MT" w:eastAsia="Gill Sans MT" w:hAnsi="Gill Sans MT"/>
          <w:b/>
          <w:bCs/>
          <w:sz w:val="24"/>
          <w:szCs w:val="36"/>
        </w:rPr>
      </w:pPr>
      <w:bookmarkStart w:id="133" w:name="_Toc514242767"/>
      <w:r w:rsidRPr="005F04A1">
        <w:rPr>
          <w:rFonts w:ascii="Gill Sans MT" w:eastAsia="Gill Sans MT" w:hAnsi="Gill Sans MT"/>
          <w:b/>
          <w:bCs/>
          <w:sz w:val="24"/>
          <w:szCs w:val="36"/>
        </w:rPr>
        <w:t>7.1. NATIONAL LEGAL FRAMEWORK FOR DEPRIVING THE MIGRANTS OF LIBERTY</w:t>
      </w:r>
      <w:bookmarkEnd w:id="133"/>
    </w:p>
    <w:p w14:paraId="512FCACA" w14:textId="77777777" w:rsidR="0072193F" w:rsidRPr="005F04A1" w:rsidRDefault="0072193F" w:rsidP="00BA263F">
      <w:pPr>
        <w:spacing w:line="312" w:lineRule="auto"/>
        <w:rPr>
          <w:rFonts w:ascii="Calibri" w:eastAsia="Calibri" w:hAnsi="Calibri"/>
        </w:rPr>
      </w:pPr>
    </w:p>
    <w:p w14:paraId="31837EAD" w14:textId="77777777" w:rsidR="0072193F" w:rsidRPr="005F04A1" w:rsidRDefault="0072193F" w:rsidP="00BA263F">
      <w:pPr>
        <w:spacing w:line="312" w:lineRule="auto"/>
        <w:rPr>
          <w:rFonts w:ascii="Calibri" w:eastAsia="Calibri" w:hAnsi="Calibri"/>
          <w:color w:val="333333"/>
        </w:rPr>
      </w:pPr>
      <w:r w:rsidRPr="005F04A1">
        <w:rPr>
          <w:rFonts w:ascii="Calibri" w:eastAsia="Calibri" w:hAnsi="Calibri"/>
        </w:rPr>
        <w:t>Constitution of the Republic of Serbia guarantees the right on freedom and personal security, i.e. depriving of liberty shall be allowed only on the grounds and in a procedure stipulated by the law.</w:t>
      </w:r>
      <w:r w:rsidRPr="005F04A1">
        <w:rPr>
          <w:rFonts w:ascii="Calibri" w:eastAsia="Calibri" w:hAnsi="Calibri"/>
          <w:vertAlign w:val="superscript"/>
        </w:rPr>
        <w:footnoteReference w:id="237"/>
      </w:r>
      <w:r w:rsidRPr="005F04A1">
        <w:rPr>
          <w:rFonts w:ascii="Calibri" w:eastAsia="Calibri" w:hAnsi="Calibri"/>
        </w:rPr>
        <w:t xml:space="preserve"> A person is entitled to be promptly informed, in a language such person understands, about the charges and about his/her rights, and about the right to inform a person of his/her choice about deprivation of liberty. Any person deprived of liberty is entitled to lodge a complaint to the court, which is obliged to make urgent decision about the legality of deprivation of liberty and to order release if the deprivation of liberty was unlawful. Penalty which involves deprivation of liberty can be pronounced only by the court.</w:t>
      </w:r>
      <w:r w:rsidRPr="005F04A1">
        <w:rPr>
          <w:rFonts w:ascii="Calibri" w:eastAsia="Calibri" w:hAnsi="Calibri"/>
          <w:color w:val="333333"/>
          <w:vertAlign w:val="superscript"/>
        </w:rPr>
        <w:footnoteReference w:id="238"/>
      </w:r>
      <w:r w:rsidRPr="005F04A1">
        <w:rPr>
          <w:rFonts w:ascii="Calibri" w:eastAsia="Calibri" w:hAnsi="Calibri"/>
          <w:color w:val="333333"/>
        </w:rPr>
        <w:t xml:space="preserve"> The Constitution </w:t>
      </w:r>
      <w:r w:rsidRPr="005F04A1">
        <w:rPr>
          <w:rFonts w:ascii="Calibri" w:eastAsia="Calibri" w:hAnsi="Calibri"/>
        </w:rPr>
        <w:t>prescribes the treatment of person deprived of liberty, which must be humane, and with respect of dignity of their person</w:t>
      </w:r>
      <w:r w:rsidRPr="005F04A1">
        <w:rPr>
          <w:rFonts w:ascii="Calibri" w:eastAsia="Calibri" w:hAnsi="Calibri"/>
          <w:color w:val="333333"/>
        </w:rPr>
        <w:t>.</w:t>
      </w:r>
      <w:r w:rsidRPr="005F04A1">
        <w:rPr>
          <w:rFonts w:ascii="Calibri" w:eastAsia="Calibri" w:hAnsi="Calibri"/>
          <w:color w:val="333333"/>
          <w:vertAlign w:val="superscript"/>
        </w:rPr>
        <w:footnoteReference w:id="239"/>
      </w:r>
      <w:r w:rsidRPr="005F04A1">
        <w:rPr>
          <w:rFonts w:ascii="Calibri" w:eastAsia="Calibri" w:hAnsi="Calibri"/>
          <w:color w:val="333333"/>
        </w:rPr>
        <w:t xml:space="preserve"> </w:t>
      </w:r>
      <w:r w:rsidRPr="005F04A1">
        <w:rPr>
          <w:rFonts w:ascii="Calibri" w:eastAsia="Calibri" w:hAnsi="Calibri"/>
        </w:rPr>
        <w:t>The person deprived of liberty must not be exposed to any form of violence, or extortion of statement. Any person under reasonable doubt of committing a crime may be remanded to detention only upon the decision of the court, should detention be necessary to conduct criminal proceedings.</w:t>
      </w:r>
      <w:r w:rsidRPr="005F04A1">
        <w:rPr>
          <w:rFonts w:ascii="Calibri" w:eastAsia="Calibri" w:hAnsi="Calibri"/>
          <w:color w:val="333333"/>
          <w:vertAlign w:val="superscript"/>
        </w:rPr>
        <w:footnoteReference w:id="240"/>
      </w:r>
      <w:r w:rsidRPr="005F04A1">
        <w:rPr>
          <w:rFonts w:ascii="Calibri" w:eastAsia="Calibri" w:hAnsi="Calibri"/>
          <w:color w:val="333333"/>
        </w:rPr>
        <w:t xml:space="preserve"> </w:t>
      </w:r>
      <w:bookmarkStart w:id="134" w:name="str_35"/>
      <w:bookmarkEnd w:id="134"/>
      <w:r w:rsidRPr="005F04A1">
        <w:rPr>
          <w:rFonts w:ascii="Calibri" w:eastAsia="Calibri" w:hAnsi="Calibri"/>
        </w:rPr>
        <w:t>The court shall reduce the duration of detention to the shortest period possible, keeping in mind the grounds for detention.</w:t>
      </w:r>
      <w:r w:rsidRPr="005F04A1">
        <w:rPr>
          <w:rFonts w:ascii="Calibri" w:eastAsia="Calibri" w:hAnsi="Calibri"/>
          <w:color w:val="333333"/>
          <w:vertAlign w:val="superscript"/>
        </w:rPr>
        <w:footnoteReference w:id="241"/>
      </w:r>
      <w:r w:rsidRPr="005F04A1">
        <w:rPr>
          <w:rFonts w:ascii="Calibri" w:eastAsia="Calibri" w:hAnsi="Calibri"/>
          <w:color w:val="333333"/>
        </w:rPr>
        <w:t xml:space="preserve"> </w:t>
      </w:r>
    </w:p>
    <w:p w14:paraId="1C9F7DC7" w14:textId="77777777" w:rsidR="0072193F" w:rsidRPr="005F04A1" w:rsidRDefault="0072193F" w:rsidP="00BA263F">
      <w:pPr>
        <w:spacing w:line="312" w:lineRule="auto"/>
        <w:rPr>
          <w:rFonts w:ascii="Calibri" w:eastAsia="Calibri" w:hAnsi="Calibri"/>
        </w:rPr>
      </w:pPr>
      <w:r w:rsidRPr="005F04A1">
        <w:rPr>
          <w:rFonts w:ascii="Calibri" w:eastAsia="Calibri" w:hAnsi="Calibri"/>
        </w:rPr>
        <w:t>Any person who committed crime at the territory of the Republic of Serbia shall be subject to the Law on Criminal Proceedings.</w:t>
      </w:r>
      <w:r w:rsidRPr="005F04A1">
        <w:rPr>
          <w:rFonts w:ascii="Calibri" w:eastAsia="Calibri" w:hAnsi="Calibri"/>
          <w:color w:val="333333"/>
          <w:vertAlign w:val="superscript"/>
        </w:rPr>
        <w:footnoteReference w:id="242"/>
      </w:r>
      <w:r w:rsidRPr="005F04A1">
        <w:rPr>
          <w:rFonts w:ascii="Calibri" w:eastAsia="Calibri" w:hAnsi="Calibri"/>
        </w:rPr>
        <w:t xml:space="preserve"> Hence, the same provisions shall apply to a foreigner, but they will be additionally provided with information on reasons for arrest and detention without delay, in a language they </w:t>
      </w:r>
      <w:r w:rsidRPr="005F04A1">
        <w:rPr>
          <w:rFonts w:ascii="Calibri" w:eastAsia="Calibri" w:hAnsi="Calibri"/>
        </w:rPr>
        <w:lastRenderedPageBreak/>
        <w:t xml:space="preserve">understand, and the accused will be interrogated through an interpreter, when he/she does not understand the language of the court. </w:t>
      </w:r>
    </w:p>
    <w:p w14:paraId="2DA90759" w14:textId="77777777" w:rsidR="0072193F" w:rsidRPr="005F04A1" w:rsidRDefault="0072193F" w:rsidP="00BA263F">
      <w:pPr>
        <w:spacing w:line="312" w:lineRule="auto"/>
        <w:rPr>
          <w:rFonts w:ascii="Calibri" w:eastAsia="Calibri" w:hAnsi="Calibri"/>
        </w:rPr>
      </w:pPr>
      <w:r w:rsidRPr="005F04A1">
        <w:rPr>
          <w:rFonts w:ascii="Calibri" w:eastAsia="Calibri" w:hAnsi="Calibri"/>
        </w:rPr>
        <w:t xml:space="preserve">On the other hand, migrants can be detained with regard to migrant context itself, i.e. for the reasons of establishing person’s identity, punishment for illegal entry to the territory of the Republic of Serbia, or measure of forced expulsion. </w:t>
      </w:r>
    </w:p>
    <w:p w14:paraId="488BA2D2" w14:textId="77777777" w:rsidR="0072193F" w:rsidRPr="005F04A1" w:rsidRDefault="0072193F" w:rsidP="00BA263F">
      <w:pPr>
        <w:spacing w:line="312" w:lineRule="auto"/>
        <w:rPr>
          <w:rFonts w:ascii="Calibri" w:eastAsia="Calibri" w:hAnsi="Calibri"/>
        </w:rPr>
      </w:pPr>
    </w:p>
    <w:p w14:paraId="2FF222B0" w14:textId="77777777" w:rsidR="0072193F" w:rsidRPr="005F04A1" w:rsidRDefault="0072193F" w:rsidP="00BA263F">
      <w:pPr>
        <w:keepNext/>
        <w:keepLines/>
        <w:spacing w:line="312" w:lineRule="auto"/>
        <w:outlineLvl w:val="0"/>
        <w:rPr>
          <w:rFonts w:ascii="Calibri" w:eastAsia="Times New Roman" w:hAnsi="Calibri"/>
          <w:b/>
          <w:color w:val="000000"/>
        </w:rPr>
      </w:pPr>
      <w:bookmarkStart w:id="135" w:name="_Toc514242768"/>
      <w:r w:rsidRPr="005F04A1">
        <w:rPr>
          <w:rFonts w:ascii="Calibri" w:eastAsia="Times New Roman" w:hAnsi="Calibri"/>
          <w:b/>
          <w:color w:val="000000"/>
        </w:rPr>
        <w:t>7.1.1. Migrants</w:t>
      </w:r>
      <w:bookmarkEnd w:id="135"/>
    </w:p>
    <w:p w14:paraId="77298FF4" w14:textId="77777777" w:rsidR="0072193F" w:rsidRPr="005F04A1" w:rsidRDefault="0072193F" w:rsidP="00BA263F">
      <w:pPr>
        <w:spacing w:line="312" w:lineRule="auto"/>
        <w:rPr>
          <w:rFonts w:ascii="Calibri" w:eastAsia="Calibri" w:hAnsi="Calibri"/>
        </w:rPr>
      </w:pPr>
    </w:p>
    <w:p w14:paraId="10847190" w14:textId="01AC9C79" w:rsidR="0072193F" w:rsidRPr="005F04A1" w:rsidRDefault="0072193F" w:rsidP="00BA263F">
      <w:pPr>
        <w:tabs>
          <w:tab w:val="left" w:pos="1080"/>
        </w:tabs>
        <w:spacing w:line="312" w:lineRule="auto"/>
        <w:rPr>
          <w:rFonts w:ascii="Calibri" w:eastAsia="Calibri" w:hAnsi="Calibri"/>
        </w:rPr>
      </w:pPr>
      <w:r w:rsidRPr="005F04A1">
        <w:rPr>
          <w:rFonts w:ascii="Calibri" w:eastAsia="Calibri" w:hAnsi="Calibri"/>
        </w:rPr>
        <w:t>The Law on Foreigners stipulates that as an exception, if required for reasons of security of forced removal, a foreigner may be detained on the premises of the competent authority, but not longer than 24 hours.</w:t>
      </w:r>
      <w:r w:rsidRPr="005F04A1">
        <w:rPr>
          <w:rFonts w:ascii="Calibri" w:eastAsia="Calibri" w:hAnsi="Calibri"/>
          <w:color w:val="333333"/>
          <w:vertAlign w:val="superscript"/>
        </w:rPr>
        <w:footnoteReference w:id="243"/>
      </w:r>
      <w:r w:rsidRPr="005F04A1">
        <w:rPr>
          <w:rFonts w:ascii="Calibri" w:eastAsia="Calibri" w:hAnsi="Calibri"/>
        </w:rPr>
        <w:t xml:space="preserve"> On the other hand, a foreigner who is not allowed to enter the country, or who has been issued a decision on expulsion or return, but cannot be forcibly removed immediately or a foreigner whose identity has not been ascertained or who does not possess a travel document, as well as in other cases stipulated by law, shall be ordered to stay in the immigration detention centre of the Ministry, under close police surveillance.</w:t>
      </w:r>
      <w:r w:rsidRPr="005F04A1">
        <w:rPr>
          <w:rFonts w:ascii="Calibri" w:eastAsia="Calibri" w:hAnsi="Calibri"/>
          <w:color w:val="333333"/>
          <w:vertAlign w:val="superscript"/>
        </w:rPr>
        <w:footnoteReference w:id="244"/>
      </w:r>
      <w:r w:rsidRPr="005F04A1">
        <w:rPr>
          <w:rFonts w:ascii="Calibri" w:eastAsia="Calibri" w:hAnsi="Calibri"/>
        </w:rPr>
        <w:t> Appeal against the decision shall be decided upon by a responsible court, but the appeal shall not delay enforcement thereof. A foreigner with health-related or other special needs shall be assigned other appropriate accommodation. During the stay in the Detention centre, a foreigner is obliged to observe the house rules and rules of stay in the detention centre, which he/she may not leave without permission.</w:t>
      </w:r>
      <w:r w:rsidRPr="005F04A1">
        <w:rPr>
          <w:rFonts w:ascii="Calibri" w:eastAsia="Calibri" w:hAnsi="Calibri"/>
          <w:color w:val="000000"/>
          <w:vertAlign w:val="superscript"/>
        </w:rPr>
        <w:footnoteReference w:id="245"/>
      </w:r>
      <w:r w:rsidRPr="005F04A1">
        <w:rPr>
          <w:rFonts w:ascii="Calibri" w:eastAsia="Calibri" w:hAnsi="Calibri"/>
          <w:color w:val="C00000"/>
        </w:rPr>
        <w:t> </w:t>
      </w:r>
      <w:r w:rsidR="004A3743">
        <w:rPr>
          <w:rFonts w:ascii="Calibri" w:eastAsia="Calibri" w:hAnsi="Calibri"/>
          <w:color w:val="FF0000"/>
        </w:rPr>
        <w:t>The new</w:t>
      </w:r>
      <w:r w:rsidRPr="005F04A1">
        <w:rPr>
          <w:rFonts w:ascii="Calibri" w:eastAsia="Calibri" w:hAnsi="Calibri"/>
          <w:color w:val="FF0000"/>
        </w:rPr>
        <w:t xml:space="preserve"> Law on Foreigners clearly defines rights and duties of foreigners during their stay in the Detention centre, which is reflected in the following: 1) obligation of a foreigner not to leave the Centre without permission; 2) obligation of a foreigner to cooperate in the return procedure and to respect the house rules and the rules of stay at the Centre; 3) the right of a foreigner to contact a lawyer, family members and competent consular services; 4) right of a foreigner to get urgent medical care; 5) right of a foreigner to spend some time outside during the day and to have the opportunity for recreation; 6) right of a foreigner to show dissatisfaction with the conditions of accommodation in the Centre through the envisaged procedure; 7) obligations of the relevant authorities to take into account the needs of particularly vulnerable persons; 8) right of relevant and competent national, international and non-governmental organisations to visit the Centre; 9) obligation of the Centre to provide information about the house rules and rules of stay at the centre to foreigners into a language they understand, or assumed </w:t>
      </w:r>
      <w:r w:rsidRPr="005F04A1">
        <w:rPr>
          <w:rFonts w:ascii="Calibri" w:eastAsia="Calibri" w:hAnsi="Calibri"/>
          <w:color w:val="FF0000"/>
        </w:rPr>
        <w:lastRenderedPageBreak/>
        <w:t xml:space="preserve">to be understood; and 10) rules of conduct of police officers in the Centre in case a foreigner violates house rules and the rules of stay in the Centre. </w:t>
      </w:r>
      <w:r w:rsidRPr="005F04A1">
        <w:rPr>
          <w:rFonts w:ascii="Calibri" w:eastAsia="Calibri" w:hAnsi="Calibri"/>
        </w:rPr>
        <w:t>Duration of residence in the Centre shall not be longer than 90 days.</w:t>
      </w:r>
      <w:r w:rsidRPr="005F04A1">
        <w:rPr>
          <w:rFonts w:ascii="Calibri" w:eastAsia="Calibri" w:hAnsi="Calibri"/>
          <w:vertAlign w:val="superscript"/>
        </w:rPr>
        <w:footnoteReference w:id="246"/>
      </w:r>
      <w:r w:rsidRPr="005F04A1">
        <w:rPr>
          <w:rFonts w:ascii="Calibri" w:eastAsia="Calibri" w:hAnsi="Calibri"/>
        </w:rPr>
        <w:t xml:space="preserve"> </w:t>
      </w:r>
      <w:r w:rsidRPr="005F04A1">
        <w:rPr>
          <w:rFonts w:eastAsia="Times New Roman" w:cstheme="minorHAnsi"/>
          <w:szCs w:val="20"/>
        </w:rPr>
        <w:t>Upon expiry of that time limit, stay of a foreigner in the Detention centre may be extended if: 1) Identity of the foreigner has not been ascertained; 2) The foreigner intentionally obstructs forced removal; 3) The foreigner has filed an application for asylum during the forced removal procedure, with the aim of avoiding forced removal.</w:t>
      </w:r>
      <w:r w:rsidRPr="005F04A1">
        <w:rPr>
          <w:rFonts w:ascii="Calibri" w:eastAsia="Calibri" w:hAnsi="Calibri"/>
        </w:rPr>
        <w:t> </w:t>
      </w:r>
      <w:r w:rsidRPr="005F04A1">
        <w:rPr>
          <w:rFonts w:eastAsia="Times New Roman" w:cstheme="minorHAnsi"/>
          <w:szCs w:val="20"/>
        </w:rPr>
        <w:t>Total duration of residence in the detention centre shall not exceed 180 days. A foreigner whose identity has been ascertained shall be discharged from the Detention centre if it is expected, on reasonable grounds, that forced removal of the foreigner will not be possible.</w:t>
      </w:r>
      <w:r w:rsidRPr="005F04A1">
        <w:rPr>
          <w:rFonts w:ascii="Calibri" w:eastAsia="Calibri" w:hAnsi="Calibri"/>
        </w:rPr>
        <w:t> </w:t>
      </w:r>
      <w:r w:rsidRPr="005F04A1">
        <w:rPr>
          <w:rFonts w:eastAsia="Times New Roman" w:cstheme="minorHAnsi"/>
          <w:szCs w:val="20"/>
        </w:rPr>
        <w:t>An underage foreigner shall be placed in the Detention centre together with a parent or other legal representative, as appropriate, unless the competent authority estimates that another type of accommodation is more suitable to the minor.</w:t>
      </w:r>
      <w:r w:rsidRPr="005F04A1">
        <w:rPr>
          <w:rFonts w:ascii="Calibri" w:eastAsia="Calibri" w:hAnsi="Calibri"/>
          <w:color w:val="333333"/>
          <w:vertAlign w:val="superscript"/>
        </w:rPr>
        <w:footnoteReference w:id="247"/>
      </w:r>
      <w:r w:rsidRPr="005F04A1">
        <w:rPr>
          <w:rFonts w:ascii="Calibri" w:eastAsia="Calibri" w:hAnsi="Calibri"/>
        </w:rPr>
        <w:t xml:space="preserve"> </w:t>
      </w:r>
      <w:r w:rsidRPr="005F04A1">
        <w:rPr>
          <w:rFonts w:eastAsia="Times New Roman" w:cstheme="minorHAnsi"/>
          <w:szCs w:val="20"/>
        </w:rPr>
        <w:t>Stay in the detention centre shall be terminated: 1)  Upon foreigner’s departure from the Republic of Serbia; 2) Upon expiry of the set time limit for such stay; 3) Upon revocation of the decision on ordering or extending the stay in the Detention centre; 4) Upon foreigner’s acquisition of the right to asylum; 5) By release from the Centre</w:t>
      </w:r>
      <w:r w:rsidRPr="005F04A1">
        <w:rPr>
          <w:rFonts w:ascii="Calibri" w:eastAsia="Calibri" w:hAnsi="Calibri"/>
        </w:rPr>
        <w:t>.</w:t>
      </w:r>
      <w:r w:rsidRPr="005F04A1">
        <w:rPr>
          <w:rFonts w:ascii="Calibri" w:eastAsia="Calibri" w:hAnsi="Calibri"/>
          <w:color w:val="333333"/>
          <w:vertAlign w:val="superscript"/>
        </w:rPr>
        <w:footnoteReference w:id="248"/>
      </w:r>
      <w:r w:rsidRPr="005F04A1">
        <w:rPr>
          <w:rFonts w:ascii="Calibri" w:eastAsia="Calibri" w:hAnsi="Calibri"/>
        </w:rPr>
        <w:t> </w:t>
      </w:r>
    </w:p>
    <w:p w14:paraId="440566C5" w14:textId="77777777" w:rsidR="0072193F" w:rsidRPr="005F04A1" w:rsidRDefault="0072193F" w:rsidP="00BA263F">
      <w:pPr>
        <w:tabs>
          <w:tab w:val="left" w:pos="1080"/>
        </w:tabs>
        <w:spacing w:line="312" w:lineRule="auto"/>
        <w:rPr>
          <w:rFonts w:ascii="Calibri" w:eastAsia="Calibri" w:hAnsi="Calibri"/>
        </w:rPr>
      </w:pPr>
      <w:bookmarkStart w:id="136" w:name="str_60"/>
      <w:bookmarkEnd w:id="136"/>
      <w:r w:rsidRPr="005F04A1">
        <w:rPr>
          <w:rFonts w:ascii="Calibri" w:eastAsia="Calibri" w:hAnsi="Calibri"/>
        </w:rPr>
        <w:t>A foreigner whose identity is known, who has residence and means of subsistence and who cannot be forcibly removed immediately shall be issued a decision on imposing a travel restriction order, requiring a stay in a particular place.</w:t>
      </w:r>
      <w:r w:rsidRPr="005F04A1">
        <w:rPr>
          <w:rFonts w:ascii="Calibri" w:eastAsia="Calibri" w:hAnsi="Calibri"/>
          <w:color w:val="333333"/>
          <w:vertAlign w:val="superscript"/>
        </w:rPr>
        <w:footnoteReference w:id="249"/>
      </w:r>
      <w:r w:rsidRPr="005F04A1">
        <w:rPr>
          <w:rFonts w:ascii="Calibri" w:eastAsia="Calibri" w:hAnsi="Calibri"/>
        </w:rPr>
        <w:t xml:space="preserve"> A foreigner ordered with travel restriction shall stay at a specific address and shall regularly refer to closest competent authority. Under justified reasons, a foreigner can temporary leave the particularly designated place of stay only based on a decision issued by competent authority, approving such movement. Restricted travel period cannot exceed 180 days. A foreigner can lodge the appeal against this decision to the Ministry through relevant competent authority within eight days from the receipt of the decision, but the appeal shall not delay the enforcement of the decision.</w:t>
      </w:r>
      <w:r w:rsidRPr="005F04A1">
        <w:rPr>
          <w:rFonts w:eastAsia="Times New Roman" w:cstheme="minorHAnsi"/>
          <w:szCs w:val="20"/>
        </w:rPr>
        <w:t xml:space="preserve"> The travel restriction order shall be terminated: 1) Upon the foreigner’s departure from the Republic of Serbia; 2) Upon expiry of the time period for which the travel restriction order was imposed; 3) By declaring the decision void in the appeal procedure; 4) When the competent authority declares the decision void in case that grounds for imposing the travel restriction order have ceased; 5) In the case referred to in Article 50, paragraph 4 of the Law.</w:t>
      </w:r>
      <w:r w:rsidRPr="005F04A1">
        <w:rPr>
          <w:rFonts w:ascii="Calibri" w:eastAsia="Calibri" w:hAnsi="Calibri"/>
          <w:color w:val="333333"/>
          <w:vertAlign w:val="superscript"/>
        </w:rPr>
        <w:footnoteReference w:id="250"/>
      </w:r>
      <w:r w:rsidRPr="005F04A1">
        <w:rPr>
          <w:rFonts w:ascii="Calibri" w:eastAsia="Calibri" w:hAnsi="Calibri"/>
        </w:rPr>
        <w:t> </w:t>
      </w:r>
    </w:p>
    <w:p w14:paraId="1E447C05" w14:textId="77777777" w:rsidR="0072193F" w:rsidRPr="005F04A1" w:rsidRDefault="0072193F" w:rsidP="00BA263F">
      <w:pPr>
        <w:spacing w:line="312" w:lineRule="auto"/>
        <w:rPr>
          <w:rFonts w:ascii="Calibri" w:eastAsia="Times New Roman" w:hAnsi="Calibri"/>
          <w:lang w:eastAsia="sr-Latn-CS"/>
        </w:rPr>
      </w:pPr>
      <w:r w:rsidRPr="005F04A1">
        <w:rPr>
          <w:rFonts w:ascii="Calibri" w:eastAsia="Calibri" w:hAnsi="Calibri"/>
        </w:rPr>
        <w:lastRenderedPageBreak/>
        <w:t xml:space="preserve">In situations of unlawful entry and stay in the territory of the Republic of Serbia, misdemeanour proceedings can be initiated. </w:t>
      </w:r>
    </w:p>
    <w:p w14:paraId="4456873C" w14:textId="77777777" w:rsidR="0072193F" w:rsidRPr="005F04A1" w:rsidRDefault="0072193F" w:rsidP="00BA263F">
      <w:pPr>
        <w:spacing w:line="312" w:lineRule="auto"/>
        <w:rPr>
          <w:rFonts w:ascii="Calibri" w:eastAsia="Calibri" w:hAnsi="Calibri"/>
        </w:rPr>
      </w:pPr>
    </w:p>
    <w:p w14:paraId="468EE436" w14:textId="77777777" w:rsidR="0072193F" w:rsidRPr="005F04A1" w:rsidRDefault="0072193F" w:rsidP="00BA263F">
      <w:pPr>
        <w:keepNext/>
        <w:keepLines/>
        <w:spacing w:line="312" w:lineRule="auto"/>
        <w:outlineLvl w:val="2"/>
        <w:rPr>
          <w:rFonts w:ascii="Calibri" w:eastAsia="Times New Roman" w:hAnsi="Calibri"/>
          <w:b/>
          <w:color w:val="000000"/>
        </w:rPr>
      </w:pPr>
      <w:bookmarkStart w:id="137" w:name="_Toc514242769"/>
      <w:r w:rsidRPr="005F04A1">
        <w:rPr>
          <w:rFonts w:ascii="Calibri" w:eastAsia="Times New Roman" w:hAnsi="Calibri"/>
          <w:b/>
          <w:color w:val="000000"/>
        </w:rPr>
        <w:t>7.1.2. Asylum seekers</w:t>
      </w:r>
      <w:bookmarkEnd w:id="137"/>
    </w:p>
    <w:p w14:paraId="72D5B62B" w14:textId="77777777" w:rsidR="0072193F" w:rsidRPr="005F04A1" w:rsidRDefault="0072193F" w:rsidP="00BA263F">
      <w:pPr>
        <w:spacing w:line="312" w:lineRule="auto"/>
        <w:rPr>
          <w:rFonts w:ascii="Calibri" w:eastAsia="Calibri" w:hAnsi="Calibri"/>
        </w:rPr>
      </w:pPr>
    </w:p>
    <w:p w14:paraId="0BBA8590" w14:textId="5F934617" w:rsidR="0072193F" w:rsidRPr="005F04A1" w:rsidRDefault="0072193F" w:rsidP="00BA263F">
      <w:pPr>
        <w:tabs>
          <w:tab w:val="left" w:pos="1080"/>
        </w:tabs>
        <w:spacing w:line="312" w:lineRule="auto"/>
        <w:rPr>
          <w:rFonts w:ascii="Calibri" w:eastAsia="Calibri" w:hAnsi="Calibri"/>
          <w:color w:val="333333"/>
        </w:rPr>
      </w:pPr>
      <w:r w:rsidRPr="005F04A1">
        <w:rPr>
          <w:rFonts w:eastAsia="Times New Roman" w:cstheme="minorHAnsi"/>
          <w:szCs w:val="20"/>
        </w:rPr>
        <w:t>Pursuant to the Law on Asylum, the movement of asylum seekers may be restricted by a decision of the Asylum Office, when it is necessary for the purpose of: 1) establishing identity, 2) ensuring the presence of an alien in the course of the asylum procedure, if there are reasonable grounds to believe that an asylum application was filed with a view to avoiding deportation, or if it is not possible to establish other essential facts on which the asylum application is based without the presence of the alien in question; 3) protecting national security and public order in accordance with the law.</w:t>
      </w:r>
      <w:r w:rsidRPr="005F04A1">
        <w:rPr>
          <w:rFonts w:ascii="Calibri" w:eastAsia="Calibri" w:hAnsi="Calibri"/>
          <w:vertAlign w:val="superscript"/>
        </w:rPr>
        <w:footnoteReference w:id="251"/>
      </w:r>
      <w:r w:rsidRPr="005F04A1">
        <w:rPr>
          <w:rFonts w:eastAsia="Times New Roman" w:cstheme="minorHAnsi"/>
          <w:szCs w:val="20"/>
        </w:rPr>
        <w:t xml:space="preserve"> Restriction of movement shall be implemented by: 1) ordering accommodation at the Reception Centre for Aliens under intensified police surveillance; 2) imposing a ban on leaving the Asylum Centre, a particular address and/or a designated area.</w:t>
      </w:r>
      <w:r w:rsidRPr="005F04A1">
        <w:rPr>
          <w:rFonts w:ascii="Calibri" w:eastAsia="Calibri" w:hAnsi="Calibri"/>
          <w:color w:val="333333"/>
          <w:vertAlign w:val="superscript"/>
        </w:rPr>
        <w:footnoteReference w:id="252"/>
      </w:r>
      <w:r w:rsidRPr="005F04A1">
        <w:rPr>
          <w:rFonts w:ascii="Calibri" w:eastAsia="Calibri" w:hAnsi="Calibri"/>
          <w:color w:val="333333"/>
        </w:rPr>
        <w:t xml:space="preserve"> </w:t>
      </w:r>
      <w:r w:rsidR="004A3743">
        <w:rPr>
          <w:rFonts w:ascii="Calibri" w:eastAsia="Calibri" w:hAnsi="Calibri"/>
          <w:color w:val="C00000"/>
        </w:rPr>
        <w:t>The new</w:t>
      </w:r>
      <w:r w:rsidRPr="005F04A1">
        <w:rPr>
          <w:rFonts w:ascii="Calibri" w:eastAsia="Calibri" w:hAnsi="Calibri"/>
          <w:color w:val="C00000"/>
        </w:rPr>
        <w:t xml:space="preserve"> Law on Asylum and Temporary Protection stipulates measures of restriction of movement which also include regular reporting at certain period of time to district police administration, i.e. police station according to the place of stay, ordering stay in a social protection institutions for minors, under supervision and temporary deprivation of travel document.</w:t>
      </w:r>
      <w:r w:rsidRPr="005F04A1">
        <w:rPr>
          <w:rFonts w:ascii="Calibri" w:eastAsia="Calibri" w:hAnsi="Calibri"/>
          <w:color w:val="C00000"/>
          <w:sz w:val="18"/>
          <w:vertAlign w:val="superscript"/>
        </w:rPr>
        <w:footnoteReference w:id="253"/>
      </w:r>
    </w:p>
    <w:p w14:paraId="0DA29532" w14:textId="77777777" w:rsidR="0072193F" w:rsidRPr="005F04A1" w:rsidRDefault="0072193F" w:rsidP="00BA263F">
      <w:pPr>
        <w:spacing w:line="312" w:lineRule="auto"/>
        <w:rPr>
          <w:rFonts w:ascii="Calibri" w:eastAsia="Calibri" w:hAnsi="Calibri"/>
        </w:rPr>
      </w:pPr>
      <w:r w:rsidRPr="005F04A1">
        <w:rPr>
          <w:rFonts w:ascii="Calibri" w:eastAsia="Calibri" w:hAnsi="Calibri"/>
        </w:rPr>
        <w:t xml:space="preserve">Restriction of movement shall last as long as there are reasons for such decision, but not longer than three months. Only in exceptional cases, restriction of movement can be extended for three months more. An appeal can be lodged against the made decision, i.e. extended measure, which shall be decided by competent court, but the appeal shall not delay the enforcement of the decision. </w:t>
      </w:r>
    </w:p>
    <w:p w14:paraId="31425543" w14:textId="77777777" w:rsidR="0072193F" w:rsidRPr="005F04A1" w:rsidRDefault="0072193F" w:rsidP="00BA263F">
      <w:pPr>
        <w:spacing w:line="312" w:lineRule="auto"/>
        <w:rPr>
          <w:rFonts w:ascii="Calibri" w:eastAsia="Calibri" w:hAnsi="Calibri"/>
          <w:color w:val="333333"/>
        </w:rPr>
      </w:pPr>
      <w:r w:rsidRPr="005F04A1">
        <w:rPr>
          <w:rFonts w:ascii="Calibri" w:eastAsia="Calibri" w:hAnsi="Calibri"/>
        </w:rPr>
        <w:t>Pursuant to the Law on Asylum, an asylum seeker shall not be punished for unlawful entry or stay in the Republic of Serbia, provided that he/she submits an application for asylum without delay and offers a reasonable explanation for his/her unlawful entry or stay.</w:t>
      </w:r>
      <w:r w:rsidRPr="005F04A1">
        <w:rPr>
          <w:rFonts w:ascii="Calibri" w:eastAsia="Calibri" w:hAnsi="Calibri"/>
          <w:sz w:val="18"/>
          <w:vertAlign w:val="superscript"/>
        </w:rPr>
        <w:footnoteReference w:id="254"/>
      </w:r>
      <w:r w:rsidRPr="005F04A1">
        <w:rPr>
          <w:rFonts w:ascii="Calibri" w:eastAsia="Calibri" w:hAnsi="Calibri"/>
        </w:rPr>
        <w:t xml:space="preserve"> The condition for applying the mentioned principle is that the person shall, without delay, explain his/her reasons for unlawful entry, at the same time applying for the asylum.</w:t>
      </w:r>
    </w:p>
    <w:p w14:paraId="58CDCAB9" w14:textId="77777777" w:rsidR="0072193F" w:rsidRPr="005F04A1" w:rsidRDefault="0072193F" w:rsidP="00BA263F">
      <w:pPr>
        <w:spacing w:line="312" w:lineRule="auto"/>
        <w:rPr>
          <w:rFonts w:ascii="Calibri" w:eastAsia="Calibri" w:hAnsi="Calibri"/>
        </w:rPr>
      </w:pPr>
    </w:p>
    <w:p w14:paraId="69E6FDCF" w14:textId="77777777" w:rsidR="0072193F" w:rsidRPr="005F04A1" w:rsidRDefault="0072193F" w:rsidP="00BA263F">
      <w:pPr>
        <w:widowControl w:val="0"/>
        <w:spacing w:line="312" w:lineRule="auto"/>
        <w:ind w:left="16"/>
        <w:outlineLvl w:val="0"/>
        <w:rPr>
          <w:rFonts w:ascii="Gill Sans MT" w:eastAsia="Gill Sans MT" w:hAnsi="Gill Sans MT"/>
          <w:b/>
          <w:bCs/>
          <w:sz w:val="24"/>
          <w:szCs w:val="36"/>
        </w:rPr>
      </w:pPr>
      <w:bookmarkStart w:id="138" w:name="_Toc514242770"/>
      <w:r w:rsidRPr="005F04A1">
        <w:rPr>
          <w:rFonts w:ascii="Gill Sans MT" w:eastAsia="Gill Sans MT" w:hAnsi="Gill Sans MT"/>
          <w:b/>
          <w:bCs/>
          <w:sz w:val="24"/>
          <w:szCs w:val="36"/>
        </w:rPr>
        <w:lastRenderedPageBreak/>
        <w:t>7.2. PRACTICE IN THE REPUBLIC OF SERBIA RELATED TO DEPRIVING THE MIGRANTS OF LIBERTY</w:t>
      </w:r>
      <w:bookmarkEnd w:id="138"/>
      <w:r w:rsidRPr="005F04A1">
        <w:rPr>
          <w:rFonts w:ascii="Gill Sans MT" w:eastAsia="Gill Sans MT" w:hAnsi="Gill Sans MT"/>
          <w:b/>
          <w:bCs/>
          <w:sz w:val="24"/>
          <w:szCs w:val="36"/>
        </w:rPr>
        <w:t xml:space="preserve"> </w:t>
      </w:r>
    </w:p>
    <w:p w14:paraId="5DA3EFE6" w14:textId="77777777" w:rsidR="0072193F" w:rsidRPr="005F04A1" w:rsidRDefault="0072193F" w:rsidP="00BA263F">
      <w:pPr>
        <w:spacing w:line="312" w:lineRule="auto"/>
        <w:rPr>
          <w:rFonts w:ascii="Calibri" w:eastAsia="Calibri" w:hAnsi="Calibri"/>
        </w:rPr>
      </w:pPr>
    </w:p>
    <w:p w14:paraId="75373480" w14:textId="77777777" w:rsidR="0072193F" w:rsidRPr="005F04A1" w:rsidRDefault="0072193F" w:rsidP="00BA263F">
      <w:pPr>
        <w:spacing w:line="312" w:lineRule="auto"/>
        <w:rPr>
          <w:rFonts w:ascii="Calibri" w:eastAsia="Calibri" w:hAnsi="Calibri"/>
        </w:rPr>
      </w:pPr>
      <w:r w:rsidRPr="005F04A1">
        <w:rPr>
          <w:rFonts w:ascii="Calibri" w:eastAsia="Calibri" w:hAnsi="Calibri"/>
        </w:rPr>
        <w:t>When it comes to the detention of asylum seekers, in practice, the Asylum Office requires their detention extremely rarely, and when detention does take place, asylum seekers are detained for a period shorter than the 6 months, as envisaged.</w:t>
      </w:r>
      <w:r w:rsidRPr="005F04A1">
        <w:rPr>
          <w:rStyle w:val="FootnoteReference"/>
          <w:rFonts w:ascii="Calibri" w:eastAsia="Calibri" w:hAnsi="Calibri"/>
        </w:rPr>
        <w:footnoteReference w:id="255"/>
      </w:r>
      <w:r w:rsidRPr="005F04A1">
        <w:rPr>
          <w:rFonts w:ascii="Calibri" w:eastAsia="Calibri" w:hAnsi="Calibri"/>
        </w:rPr>
        <w:t xml:space="preserve"> It is much more common to detain foreigners who did not apply for asylum, regardless of whether they need international protection or not. Such situations imply that persons who have not expressed their intention to seek asylum are detained in the Detention centre for foreigners in Padinska Skela because they cannot be immediately forcibly expelled, either for the purpose of ascertaining their identity, or when they do not have a valid travel document. Regional police stations may detain such persons in the detention centres only with the approval of the Department for Foreigners of the Border Police Administration. The most common reasons for detention relate to situations where it is necessary to ensure the presence of migrants to enable testifying in proceedings against persons charged with criminal offences of smuggling and trafficking in human beings, but this basis does not have legal grounds. </w:t>
      </w:r>
    </w:p>
    <w:p w14:paraId="61E60C8E" w14:textId="77777777" w:rsidR="0072193F" w:rsidRPr="005F04A1" w:rsidRDefault="0072193F" w:rsidP="00BA263F">
      <w:pPr>
        <w:spacing w:line="312" w:lineRule="auto"/>
        <w:rPr>
          <w:rFonts w:ascii="Calibri" w:eastAsia="Calibri" w:hAnsi="Calibri"/>
        </w:rPr>
      </w:pPr>
      <w:r w:rsidRPr="005F04A1">
        <w:rPr>
          <w:rFonts w:ascii="Calibri" w:eastAsia="Calibri" w:hAnsi="Calibri"/>
        </w:rPr>
        <w:t>An additional problem is the conviction of a person in the misdemeanour proceedings for illegally entering or staying in the territory of the Republic of Serbia, despite noticed practice of increasing the number of cases where judges applied the principle of impunity in proceedings.</w:t>
      </w:r>
      <w:r w:rsidRPr="005F04A1">
        <w:rPr>
          <w:rStyle w:val="FootnoteReference"/>
          <w:rFonts w:ascii="Calibri" w:eastAsia="Calibri" w:hAnsi="Calibri"/>
        </w:rPr>
        <w:footnoteReference w:id="256"/>
      </w:r>
      <w:r w:rsidRPr="005F04A1">
        <w:rPr>
          <w:rFonts w:ascii="Calibri" w:eastAsia="Calibri" w:hAnsi="Calibri"/>
        </w:rPr>
        <w:t xml:space="preserve"> In fact, majority of misdemeanour proceedings, except for cases when impunity principle was applied, ends with the decision on payment of a fine before the decision on expulsion from the territory of the Republic of Serbia is made. In addition, for a part of refugees, magistrate courts make decisions to send refugees to a short-term imprisonment for illegal entry and stay, although the Convention relating to the Status of Refugees and the Law on Asylum guarantee the principle of impunity for illegal entry or stay of asylum seekers and refugees. This practice is partly a consequence of limited access to interpreters, or the ability to express the intention to seek asylum, as well as of possibility of recognising such intent by magistrate judges. The reasons for this should also be sought in the fact that most magistrate judges examine a person in connection with his/her </w:t>
      </w:r>
      <w:r w:rsidRPr="005F04A1">
        <w:rPr>
          <w:rFonts w:ascii="Calibri" w:eastAsia="Calibri" w:hAnsi="Calibri"/>
        </w:rPr>
        <w:lastRenderedPageBreak/>
        <w:t>illegal border crossing, and not the circumstances that led to that.</w:t>
      </w:r>
      <w:r w:rsidRPr="005F04A1">
        <w:rPr>
          <w:rStyle w:val="FootnoteReference"/>
          <w:rFonts w:ascii="Calibri" w:eastAsia="Calibri" w:hAnsi="Calibri"/>
        </w:rPr>
        <w:footnoteReference w:id="257"/>
      </w:r>
      <w:r w:rsidRPr="005F04A1">
        <w:rPr>
          <w:rFonts w:ascii="Calibri" w:eastAsia="Calibri" w:hAnsi="Calibri"/>
        </w:rPr>
        <w:t xml:space="preserve"> This means that it is necessary to require the foreigner also to state the reason for leaving the country of origin, as well as reasons for entering or staying illegally in the territory of the Republic of Serbia, whether he/she reported to the police and expressed the intention to seek asylum and within what period of time, and if not, what the reasons for that were.</w:t>
      </w:r>
      <w:r w:rsidRPr="005F04A1">
        <w:rPr>
          <w:rStyle w:val="FootnoteReference"/>
          <w:rFonts w:ascii="Calibri" w:eastAsia="Calibri" w:hAnsi="Calibri"/>
        </w:rPr>
        <w:footnoteReference w:id="258"/>
      </w:r>
      <w:r w:rsidRPr="005F04A1">
        <w:rPr>
          <w:rFonts w:ascii="Calibri" w:eastAsia="Calibri" w:hAnsi="Calibri"/>
        </w:rPr>
        <w:t xml:space="preserve"> It should be borne in mind that the respect of this principle by the MoI officers would not lead to initiation of a misdemeanour proceedings, since the police would have noticed already at the stage of reviewing the reasons on basis of which the motion to initiate the proceedings was made, that the person would like to express intention to seek asylum.</w:t>
      </w:r>
      <w:r w:rsidRPr="005F04A1">
        <w:rPr>
          <w:rFonts w:ascii="Calibri" w:eastAsia="Calibri" w:hAnsi="Calibri"/>
          <w:vertAlign w:val="superscript"/>
        </w:rPr>
        <w:footnoteReference w:id="259"/>
      </w:r>
      <w:r w:rsidRPr="005F04A1">
        <w:rPr>
          <w:rFonts w:ascii="Calibri" w:eastAsia="Calibri" w:hAnsi="Calibri"/>
        </w:rPr>
        <w:t xml:space="preserve"> </w:t>
      </w:r>
    </w:p>
    <w:p w14:paraId="517C9FBE" w14:textId="77777777" w:rsidR="0072193F" w:rsidRPr="005F04A1" w:rsidRDefault="0072193F" w:rsidP="00BA263F">
      <w:pPr>
        <w:spacing w:line="312" w:lineRule="auto"/>
        <w:rPr>
          <w:rFonts w:ascii="Calibri" w:eastAsia="Calibri" w:hAnsi="Calibri"/>
        </w:rPr>
      </w:pPr>
      <w:r w:rsidRPr="005F04A1">
        <w:rPr>
          <w:rFonts w:ascii="Calibri" w:eastAsia="Calibri" w:hAnsi="Calibri"/>
        </w:rPr>
        <w:t xml:space="preserve">So far, there have been no cases that persons from particularly vulnerable categories were referred to the Detention centre. In practice, it may turned out not to be possible to fully assess the age of a person who has not yet expressed the intention to seek asylum, and such person is exposed to a misdemeanour proceedings due to illegal border crossing or stay in the territory of the Republic of Serbia, but in case of doubts, credits are in most cases given to the person stating his/her age. </w:t>
      </w:r>
    </w:p>
    <w:p w14:paraId="3509150A" w14:textId="77777777" w:rsidR="0072193F" w:rsidRPr="005F04A1" w:rsidRDefault="0072193F" w:rsidP="00BA263F">
      <w:pPr>
        <w:pBdr>
          <w:top w:val="single" w:sz="4" w:space="1" w:color="auto"/>
          <w:left w:val="single" w:sz="4" w:space="4" w:color="auto"/>
          <w:bottom w:val="single" w:sz="4" w:space="1" w:color="auto"/>
          <w:right w:val="single" w:sz="4" w:space="4" w:color="auto"/>
        </w:pBdr>
        <w:spacing w:line="312" w:lineRule="auto"/>
        <w:rPr>
          <w:rFonts w:ascii="Calibri" w:eastAsia="Calibri" w:hAnsi="Calibri"/>
        </w:rPr>
      </w:pPr>
      <w:r w:rsidRPr="005F04A1">
        <w:rPr>
          <w:rFonts w:ascii="Calibri" w:eastAsia="Calibri" w:hAnsi="Calibri"/>
          <w:b/>
        </w:rPr>
        <w:t>Detention Centre in Padinska Skela</w:t>
      </w:r>
      <w:r w:rsidRPr="005F04A1">
        <w:rPr>
          <w:rFonts w:ascii="Calibri" w:eastAsia="Calibri" w:hAnsi="Calibri"/>
          <w:b/>
          <w:bCs/>
        </w:rPr>
        <w:t xml:space="preserve"> – </w:t>
      </w:r>
      <w:r w:rsidRPr="005F04A1">
        <w:rPr>
          <w:rFonts w:ascii="Calibri" w:eastAsia="Calibri" w:hAnsi="Calibri"/>
          <w:bCs/>
        </w:rPr>
        <w:t>asylum seekers and undocumented migrants can be accommodated in the Detention centre (capacity for 80 persons: 6 rooms for men and 3 rooms for women; residential and hygienic conditions satisfying; right to walk for 2 hours; access to legal aid, inadequate communication with staff</w:t>
      </w:r>
      <w:r w:rsidRPr="005F04A1">
        <w:rPr>
          <w:rFonts w:ascii="Calibri" w:eastAsia="Calibri" w:hAnsi="Calibri"/>
        </w:rPr>
        <w:t>)</w:t>
      </w:r>
    </w:p>
    <w:p w14:paraId="3878F261" w14:textId="77777777" w:rsidR="0072193F" w:rsidRPr="005F04A1" w:rsidRDefault="0072193F" w:rsidP="00BA263F">
      <w:pPr>
        <w:pBdr>
          <w:top w:val="single" w:sz="4" w:space="1" w:color="auto"/>
          <w:left w:val="single" w:sz="4" w:space="4" w:color="auto"/>
          <w:bottom w:val="single" w:sz="4" w:space="1" w:color="auto"/>
          <w:right w:val="single" w:sz="4" w:space="4" w:color="auto"/>
        </w:pBdr>
        <w:spacing w:line="312" w:lineRule="auto"/>
        <w:rPr>
          <w:rFonts w:ascii="Calibri" w:eastAsia="Calibri" w:hAnsi="Calibri"/>
          <w:b/>
          <w:bCs/>
        </w:rPr>
      </w:pPr>
      <w:r w:rsidRPr="005F04A1">
        <w:rPr>
          <w:rFonts w:ascii="Calibri" w:eastAsia="Calibri" w:hAnsi="Calibri"/>
          <w:b/>
          <w:bCs/>
        </w:rPr>
        <w:t xml:space="preserve">27 criminal-correction institutions – </w:t>
      </w:r>
      <w:r w:rsidRPr="005F04A1">
        <w:rPr>
          <w:rFonts w:ascii="Calibri" w:eastAsia="Calibri" w:hAnsi="Calibri"/>
        </w:rPr>
        <w:t>in these institutions foreigners can be accommodated if sanctioned for illegal border crossing or stay in the territory of the Republic of Serbia (general conditions vary on case by case basis; rooms are overcrowded; lack of adequate activities and contacts with outside world; inadequate communication with staff)</w:t>
      </w:r>
    </w:p>
    <w:p w14:paraId="12F75399" w14:textId="77777777" w:rsidR="0072193F" w:rsidRPr="005F04A1" w:rsidRDefault="0072193F" w:rsidP="00BA263F">
      <w:pPr>
        <w:pBdr>
          <w:top w:val="single" w:sz="4" w:space="1" w:color="auto"/>
          <w:left w:val="single" w:sz="4" w:space="4" w:color="auto"/>
          <w:bottom w:val="single" w:sz="4" w:space="1" w:color="auto"/>
          <w:right w:val="single" w:sz="4" w:space="4" w:color="auto"/>
        </w:pBdr>
        <w:spacing w:line="312" w:lineRule="auto"/>
        <w:rPr>
          <w:rFonts w:ascii="Calibri" w:eastAsia="Calibri" w:hAnsi="Calibri"/>
          <w:b/>
          <w:bCs/>
        </w:rPr>
      </w:pPr>
      <w:r w:rsidRPr="005F04A1">
        <w:rPr>
          <w:rFonts w:ascii="Calibri" w:eastAsia="Calibri" w:hAnsi="Calibri"/>
          <w:b/>
          <w:bCs/>
        </w:rPr>
        <w:t xml:space="preserve">Transit zone of the Nikola Tesla airport – </w:t>
      </w:r>
      <w:r w:rsidRPr="005F04A1">
        <w:rPr>
          <w:rFonts w:ascii="Calibri" w:eastAsia="Calibri" w:hAnsi="Calibri"/>
        </w:rPr>
        <w:t>persons detained at the airport (a room of 80m</w:t>
      </w:r>
      <w:r w:rsidRPr="005F04A1">
        <w:rPr>
          <w:rFonts w:ascii="Calibri" w:eastAsia="Calibri" w:hAnsi="Calibri"/>
          <w:vertAlign w:val="superscript"/>
        </w:rPr>
        <w:t>2</w:t>
      </w:r>
      <w:r w:rsidRPr="005F04A1">
        <w:rPr>
          <w:rFonts w:ascii="Calibri" w:eastAsia="Calibri" w:hAnsi="Calibri"/>
        </w:rPr>
        <w:t xml:space="preserve"> with 25 sofas and several blankets; toilets are inside the room and are decent; foreigners cannot exit the place for the whole day)</w:t>
      </w:r>
    </w:p>
    <w:p w14:paraId="354EDEB0" w14:textId="77777777" w:rsidR="0072193F" w:rsidRPr="005F04A1" w:rsidRDefault="0072193F" w:rsidP="00BA263F">
      <w:pPr>
        <w:spacing w:line="312" w:lineRule="auto"/>
        <w:ind w:left="720"/>
        <w:contextualSpacing/>
        <w:rPr>
          <w:rFonts w:ascii="Calibri" w:eastAsia="Calibri" w:hAnsi="Calibri"/>
        </w:rPr>
      </w:pPr>
    </w:p>
    <w:p w14:paraId="2DC1D211" w14:textId="77777777" w:rsidR="0072193F" w:rsidRPr="005F04A1" w:rsidRDefault="0072193F" w:rsidP="00BA263F">
      <w:pPr>
        <w:spacing w:line="312" w:lineRule="auto"/>
        <w:rPr>
          <w:rFonts w:ascii="Calibri" w:eastAsia="Calibri" w:hAnsi="Calibri"/>
        </w:rPr>
      </w:pPr>
    </w:p>
    <w:p w14:paraId="7FA49EA1" w14:textId="77777777" w:rsidR="0072193F" w:rsidRPr="005F04A1" w:rsidRDefault="0072193F" w:rsidP="00BA263F">
      <w:pPr>
        <w:widowControl w:val="0"/>
        <w:spacing w:line="312" w:lineRule="auto"/>
        <w:ind w:left="16"/>
        <w:outlineLvl w:val="1"/>
        <w:rPr>
          <w:rFonts w:ascii="Gill Sans MT" w:eastAsia="Gill Sans MT" w:hAnsi="Gill Sans MT"/>
          <w:b/>
          <w:bCs/>
          <w:sz w:val="24"/>
          <w:szCs w:val="36"/>
        </w:rPr>
      </w:pPr>
      <w:bookmarkStart w:id="139" w:name="_Toc514242771"/>
      <w:r w:rsidRPr="005F04A1">
        <w:rPr>
          <w:rFonts w:ascii="Gill Sans MT" w:eastAsia="Gill Sans MT" w:hAnsi="Gill Sans MT"/>
          <w:b/>
          <w:bCs/>
          <w:sz w:val="24"/>
          <w:szCs w:val="36"/>
        </w:rPr>
        <w:t>7.3. ROLE OF KEY PLAYERS IN DEPRIVING THE MIGRANTS OF LIBERTY</w:t>
      </w:r>
      <w:bookmarkEnd w:id="139"/>
    </w:p>
    <w:p w14:paraId="69667920" w14:textId="77777777" w:rsidR="0072193F" w:rsidRPr="005F04A1" w:rsidRDefault="0072193F" w:rsidP="00BA263F">
      <w:pPr>
        <w:spacing w:line="312" w:lineRule="auto"/>
        <w:rPr>
          <w:rFonts w:ascii="Calibri" w:eastAsia="Calibri" w:hAnsi="Calibri"/>
        </w:rPr>
      </w:pPr>
    </w:p>
    <w:p w14:paraId="4D85EA8D" w14:textId="517FE50F" w:rsidR="00681AC1" w:rsidRPr="005F04A1" w:rsidRDefault="0072193F" w:rsidP="00BA263F">
      <w:pPr>
        <w:spacing w:line="312" w:lineRule="auto"/>
        <w:rPr>
          <w:rFonts w:ascii="Calibri" w:eastAsia="Calibri" w:hAnsi="Calibri"/>
        </w:rPr>
      </w:pPr>
      <w:r w:rsidRPr="005F04A1">
        <w:rPr>
          <w:rFonts w:ascii="Calibri" w:eastAsia="Calibri" w:hAnsi="Calibri"/>
          <w:b/>
        </w:rPr>
        <w:t>Judges</w:t>
      </w:r>
      <w:r w:rsidRPr="005F04A1">
        <w:rPr>
          <w:rFonts w:ascii="Calibri" w:eastAsia="Calibri" w:hAnsi="Calibri"/>
        </w:rPr>
        <w:t xml:space="preserve"> – must be trained to recognise and understand complex norms of international law pertaining to the protection of refugees and migrants, which will be applied in deciding upon cases including refugees and migrants as parties. Judges must know about the impunity principle for refugees in misdemeanour proceedings, but also must understand that their administrative detention must be last resort, which requires fulfilment of certain standards. </w:t>
      </w:r>
      <w:r w:rsidR="00681AC1">
        <w:rPr>
          <w:rFonts w:ascii="Calibri" w:eastAsia="Calibri" w:hAnsi="Calibri"/>
        </w:rPr>
        <w:t>In addition, they should be aware that international standard is that minors should never be detained.</w:t>
      </w:r>
    </w:p>
    <w:p w14:paraId="4410DC61" w14:textId="1209C481" w:rsidR="0072193F" w:rsidRPr="005F04A1" w:rsidRDefault="0072193F" w:rsidP="00BA263F">
      <w:pPr>
        <w:spacing w:line="312" w:lineRule="auto"/>
        <w:rPr>
          <w:rFonts w:ascii="Calibri" w:eastAsia="Calibri" w:hAnsi="Calibri"/>
        </w:rPr>
      </w:pPr>
      <w:r w:rsidRPr="005F04A1">
        <w:rPr>
          <w:rFonts w:ascii="Calibri" w:eastAsia="Calibri" w:hAnsi="Calibri"/>
          <w:b/>
        </w:rPr>
        <w:t xml:space="preserve">Detention authorities </w:t>
      </w:r>
      <w:r w:rsidRPr="005F04A1">
        <w:rPr>
          <w:rFonts w:ascii="Calibri" w:eastAsia="Calibri" w:hAnsi="Calibri"/>
        </w:rPr>
        <w:t xml:space="preserve">– they are obliged to ensure adequate treatment of persons deprived of liberty, free of torture and any other form of maltreatment, and to act in such manner to preserve dignity of persons. In order to achieve that, they must undergo trainings which will include presentation of most important characteristics of culture from which most migrants come to the Republic of Serbia. They also have to take into account that </w:t>
      </w:r>
      <w:r w:rsidR="00681AC1">
        <w:rPr>
          <w:rFonts w:ascii="Calibri" w:eastAsia="Calibri" w:hAnsi="Calibri"/>
        </w:rPr>
        <w:t>women</w:t>
      </w:r>
      <w:r w:rsidRPr="005F04A1">
        <w:rPr>
          <w:rFonts w:ascii="Calibri" w:eastAsia="Calibri" w:hAnsi="Calibri"/>
        </w:rPr>
        <w:t xml:space="preserve"> are to be separated from </w:t>
      </w:r>
      <w:r w:rsidR="00681AC1">
        <w:rPr>
          <w:rFonts w:ascii="Calibri" w:eastAsia="Calibri" w:hAnsi="Calibri"/>
        </w:rPr>
        <w:t>men</w:t>
      </w:r>
      <w:r w:rsidRPr="005F04A1">
        <w:rPr>
          <w:rFonts w:ascii="Calibri" w:eastAsia="Calibri" w:hAnsi="Calibri"/>
        </w:rPr>
        <w:t xml:space="preserve">, and that they should be provided with time for free activities and stay in open space during a day. </w:t>
      </w:r>
      <w:r w:rsidR="00681AC1">
        <w:rPr>
          <w:rFonts w:ascii="Calibri" w:eastAsia="Calibri" w:hAnsi="Calibri"/>
        </w:rPr>
        <w:t>It is also important to enhance sensitivity of detention authorities to gender based viol</w:t>
      </w:r>
      <w:r w:rsidR="00743A4E">
        <w:rPr>
          <w:rFonts w:ascii="Calibri" w:eastAsia="Calibri" w:hAnsi="Calibri"/>
        </w:rPr>
        <w:t>e</w:t>
      </w:r>
      <w:r w:rsidR="00681AC1">
        <w:rPr>
          <w:rFonts w:ascii="Calibri" w:eastAsia="Calibri" w:hAnsi="Calibri"/>
        </w:rPr>
        <w:t>nce and to ensure safety of migrants who</w:t>
      </w:r>
      <w:r w:rsidR="00647E71">
        <w:rPr>
          <w:rFonts w:ascii="Calibri" w:eastAsia="Calibri" w:hAnsi="Calibri"/>
        </w:rPr>
        <w:t xml:space="preserve"> might beat</w:t>
      </w:r>
      <w:r w:rsidR="00681AC1">
        <w:rPr>
          <w:rFonts w:ascii="Calibri" w:eastAsia="Calibri" w:hAnsi="Calibri"/>
        </w:rPr>
        <w:t xml:space="preserve"> </w:t>
      </w:r>
      <w:r w:rsidR="00647E71">
        <w:rPr>
          <w:rFonts w:ascii="Calibri" w:eastAsia="Calibri" w:hAnsi="Calibri"/>
        </w:rPr>
        <w:t xml:space="preserve">a </w:t>
      </w:r>
      <w:r w:rsidR="00681AC1">
        <w:rPr>
          <w:rFonts w:ascii="Calibri" w:eastAsia="Calibri" w:hAnsi="Calibri"/>
        </w:rPr>
        <w:t>higher risk of abuse and violence</w:t>
      </w:r>
      <w:r w:rsidR="00647E71">
        <w:rPr>
          <w:rFonts w:ascii="Calibri" w:eastAsia="Calibri" w:hAnsi="Calibri"/>
        </w:rPr>
        <w:t>, such as LGBTI persons, women, and other groups who often experience discrimination in society</w:t>
      </w:r>
      <w:r w:rsidR="00681AC1">
        <w:rPr>
          <w:rFonts w:ascii="Calibri" w:eastAsia="Calibri" w:hAnsi="Calibri"/>
        </w:rPr>
        <w:t>.</w:t>
      </w:r>
    </w:p>
    <w:p w14:paraId="55E34423" w14:textId="5C2EC1B2" w:rsidR="0072193F" w:rsidRDefault="0072193F" w:rsidP="00BA263F">
      <w:pPr>
        <w:spacing w:line="312" w:lineRule="auto"/>
        <w:rPr>
          <w:rFonts w:ascii="Calibri" w:eastAsia="Calibri" w:hAnsi="Calibri"/>
        </w:rPr>
      </w:pPr>
      <w:r w:rsidRPr="005F04A1">
        <w:rPr>
          <w:rFonts w:ascii="Calibri" w:eastAsia="Calibri" w:hAnsi="Calibri"/>
          <w:b/>
        </w:rPr>
        <w:t xml:space="preserve">Healthcare workers </w:t>
      </w:r>
      <w:r w:rsidRPr="005F04A1">
        <w:rPr>
          <w:rFonts w:ascii="Calibri" w:eastAsia="Calibri" w:hAnsi="Calibri"/>
        </w:rPr>
        <w:t xml:space="preserve">– they take care about health status of migrants, and their role is important taking into account their specific position caused by long travel and uncertain future. That is why many migrants suffer from depression and anxiety, and this is the reason why, in addition to usual treatment, they often are in need of help and support from psychiatrists and medications. </w:t>
      </w:r>
      <w:r w:rsidR="00681AC1">
        <w:rPr>
          <w:rFonts w:ascii="Calibri" w:eastAsia="Calibri" w:hAnsi="Calibri"/>
        </w:rPr>
        <w:t>H</w:t>
      </w:r>
      <w:r w:rsidR="005B787C">
        <w:rPr>
          <w:rFonts w:ascii="Calibri" w:eastAsia="Calibri" w:hAnsi="Calibri"/>
        </w:rPr>
        <w:t>ealth</w:t>
      </w:r>
      <w:r w:rsidR="00681AC1">
        <w:rPr>
          <w:rFonts w:ascii="Calibri" w:eastAsia="Calibri" w:hAnsi="Calibri"/>
        </w:rPr>
        <w:t xml:space="preserve">care </w:t>
      </w:r>
      <w:r w:rsidR="005B787C">
        <w:rPr>
          <w:rFonts w:ascii="Calibri" w:eastAsia="Calibri" w:hAnsi="Calibri"/>
        </w:rPr>
        <w:t xml:space="preserve">workers </w:t>
      </w:r>
      <w:r w:rsidR="00681AC1">
        <w:rPr>
          <w:rFonts w:ascii="Calibri" w:eastAsia="Calibri" w:hAnsi="Calibri"/>
        </w:rPr>
        <w:t xml:space="preserve">should be </w:t>
      </w:r>
      <w:r w:rsidR="005B787C">
        <w:rPr>
          <w:rFonts w:ascii="Calibri" w:eastAsia="Calibri" w:hAnsi="Calibri"/>
        </w:rPr>
        <w:t>trai</w:t>
      </w:r>
      <w:r w:rsidR="00681AC1">
        <w:rPr>
          <w:rFonts w:ascii="Calibri" w:eastAsia="Calibri" w:hAnsi="Calibri"/>
        </w:rPr>
        <w:t xml:space="preserve">ned and sensitized </w:t>
      </w:r>
      <w:r w:rsidR="005B787C">
        <w:rPr>
          <w:rFonts w:ascii="Calibri" w:eastAsia="Calibri" w:hAnsi="Calibri"/>
        </w:rPr>
        <w:t>towards gender based viol</w:t>
      </w:r>
      <w:r w:rsidR="00647E71">
        <w:rPr>
          <w:rFonts w:ascii="Calibri" w:eastAsia="Calibri" w:hAnsi="Calibri"/>
        </w:rPr>
        <w:t>e</w:t>
      </w:r>
      <w:r w:rsidR="005B787C">
        <w:rPr>
          <w:rFonts w:ascii="Calibri" w:eastAsia="Calibri" w:hAnsi="Calibri"/>
        </w:rPr>
        <w:t>nce in order to recognize and help surviviors</w:t>
      </w:r>
      <w:r w:rsidR="00647E71">
        <w:rPr>
          <w:rFonts w:ascii="Calibri" w:eastAsia="Calibri" w:hAnsi="Calibri"/>
        </w:rPr>
        <w:t>, including both women and men</w:t>
      </w:r>
      <w:r w:rsidR="005B787C">
        <w:rPr>
          <w:rFonts w:ascii="Calibri" w:eastAsia="Calibri" w:hAnsi="Calibri"/>
        </w:rPr>
        <w:t xml:space="preserve">. Also, they should be sensitized on the position of </w:t>
      </w:r>
      <w:r w:rsidR="00647E71">
        <w:rPr>
          <w:rFonts w:ascii="Calibri" w:eastAsia="Calibri" w:hAnsi="Calibri"/>
        </w:rPr>
        <w:t xml:space="preserve">transgender persons, in case they are undergoing transition and homonal treatment is needed. </w:t>
      </w:r>
    </w:p>
    <w:p w14:paraId="0AB9D6D3" w14:textId="77777777" w:rsidR="0072193F" w:rsidRPr="005F04A1" w:rsidRDefault="0072193F" w:rsidP="00BA263F">
      <w:pPr>
        <w:spacing w:line="312" w:lineRule="auto"/>
        <w:rPr>
          <w:rFonts w:ascii="Calibri" w:eastAsia="Calibri" w:hAnsi="Calibri"/>
        </w:rPr>
      </w:pPr>
      <w:r w:rsidRPr="005F04A1">
        <w:rPr>
          <w:rFonts w:ascii="Calibri" w:eastAsia="Calibri" w:hAnsi="Calibri"/>
          <w:b/>
        </w:rPr>
        <w:t xml:space="preserve">Legal aid providers </w:t>
      </w:r>
      <w:r w:rsidRPr="005F04A1">
        <w:rPr>
          <w:rFonts w:ascii="Calibri" w:eastAsia="Calibri" w:hAnsi="Calibri"/>
        </w:rPr>
        <w:t xml:space="preserve">– in situations of deprivation of liberty, when migrants have limited opportunities to communicate with the outside world, legal aid providers play a key role in providing adequate information about the process of deprivation of liberty, phases and outcomes thereof. They are persons who provide relevant information to a detained migrant and represent his/her interests before judicial or detention authorities. Their task is to examine whether the person was deprived of liberty in accordance with law, and whether the duration of detention is appropriate, given the circumstances of each individual case. In addition, as migrants are informed in a language they understand, but all written documents are in Serbian language, it is necessary to take into account all legal acts, to inform the migrants promptly about such legislation and to lodge files for their protection, where necessary. Their role will be particularly important in cases of appealing against decisions on deprivation of liberty. Finally, they should communicate with </w:t>
      </w:r>
      <w:r w:rsidRPr="005F04A1">
        <w:rPr>
          <w:rFonts w:ascii="Calibri" w:eastAsia="Calibri" w:hAnsi="Calibri"/>
        </w:rPr>
        <w:lastRenderedPageBreak/>
        <w:t xml:space="preserve">the detention authorities with regard to the treatment received by the migrant during the application of liberty deprivation measure. Their role is also recognised in preventing and responding to possible cases of torture and other forms of abuse that can occur through the use of certain coercive means, extortion of statements and evidence, and of placing the migrants in poor detention conditions. </w:t>
      </w:r>
    </w:p>
    <w:p w14:paraId="1673038B" w14:textId="77777777" w:rsidR="0072193F" w:rsidRPr="005F04A1" w:rsidRDefault="0072193F" w:rsidP="00BA263F">
      <w:pPr>
        <w:spacing w:line="312" w:lineRule="auto"/>
        <w:rPr>
          <w:rFonts w:ascii="Calibri" w:eastAsia="Calibri" w:hAnsi="Calibri"/>
        </w:rPr>
      </w:pPr>
    </w:p>
    <w:p w14:paraId="555BA963" w14:textId="77777777" w:rsidR="0072193F" w:rsidRPr="005F04A1" w:rsidRDefault="0072193F" w:rsidP="00BA263F">
      <w:pPr>
        <w:widowControl w:val="0"/>
        <w:spacing w:line="312" w:lineRule="auto"/>
        <w:ind w:left="16"/>
        <w:outlineLvl w:val="0"/>
        <w:rPr>
          <w:rFonts w:ascii="Gill Sans MT" w:eastAsia="Gill Sans MT" w:hAnsi="Gill Sans MT"/>
          <w:b/>
          <w:bCs/>
          <w:sz w:val="24"/>
          <w:szCs w:val="36"/>
        </w:rPr>
      </w:pPr>
      <w:bookmarkStart w:id="140" w:name="_Toc514242772"/>
      <w:r w:rsidRPr="005F04A1">
        <w:rPr>
          <w:rFonts w:ascii="Gill Sans MT" w:eastAsia="Gill Sans MT" w:hAnsi="Gill Sans MT"/>
          <w:b/>
          <w:bCs/>
          <w:sz w:val="24"/>
          <w:szCs w:val="36"/>
        </w:rPr>
        <w:t>7.4. STANDARDS PERTAINING TO PERSONS IN CONTACT WITH MIGRANTS DEPRIVED OF LIBERTY</w:t>
      </w:r>
      <w:bookmarkEnd w:id="140"/>
      <w:r w:rsidRPr="005F04A1">
        <w:rPr>
          <w:rFonts w:ascii="Gill Sans MT" w:eastAsia="Gill Sans MT" w:hAnsi="Gill Sans MT"/>
          <w:b/>
          <w:bCs/>
          <w:sz w:val="24"/>
          <w:szCs w:val="36"/>
        </w:rPr>
        <w:t xml:space="preserve"> </w:t>
      </w:r>
    </w:p>
    <w:p w14:paraId="387E1627" w14:textId="77777777" w:rsidR="0072193F" w:rsidRPr="005F04A1" w:rsidRDefault="0072193F" w:rsidP="00BA263F">
      <w:pPr>
        <w:spacing w:line="312" w:lineRule="auto"/>
        <w:rPr>
          <w:rFonts w:ascii="Calibri" w:eastAsia="Calibri" w:hAnsi="Calibri"/>
        </w:rPr>
      </w:pPr>
    </w:p>
    <w:p w14:paraId="5824B22E" w14:textId="77777777" w:rsidR="0072193F" w:rsidRPr="005F04A1" w:rsidRDefault="0072193F" w:rsidP="00BA263F">
      <w:pPr>
        <w:keepNext/>
        <w:keepLines/>
        <w:spacing w:line="312" w:lineRule="auto"/>
        <w:outlineLvl w:val="2"/>
        <w:rPr>
          <w:rFonts w:ascii="Calibri" w:eastAsia="Times New Roman" w:hAnsi="Calibri"/>
          <w:b/>
          <w:color w:val="000000"/>
        </w:rPr>
      </w:pPr>
      <w:bookmarkStart w:id="141" w:name="_Toc514242773"/>
      <w:r w:rsidRPr="005F04A1">
        <w:rPr>
          <w:rFonts w:ascii="Calibri" w:eastAsia="Times New Roman" w:hAnsi="Calibri"/>
          <w:b/>
          <w:color w:val="000000"/>
        </w:rPr>
        <w:t>7.4.1. Judges</w:t>
      </w:r>
      <w:bookmarkEnd w:id="141"/>
    </w:p>
    <w:p w14:paraId="12D46AA7" w14:textId="77777777" w:rsidR="0072193F" w:rsidRPr="005F04A1" w:rsidRDefault="0072193F" w:rsidP="00BA263F">
      <w:pPr>
        <w:spacing w:line="312" w:lineRule="auto"/>
        <w:rPr>
          <w:rFonts w:ascii="Calibri" w:eastAsia="Calibri" w:hAnsi="Calibri"/>
        </w:rPr>
      </w:pPr>
    </w:p>
    <w:p w14:paraId="7A0C3745" w14:textId="77777777" w:rsidR="0072193F" w:rsidRPr="005F04A1" w:rsidRDefault="0072193F" w:rsidP="00BA263F">
      <w:pPr>
        <w:spacing w:line="312" w:lineRule="auto"/>
        <w:rPr>
          <w:rFonts w:ascii="Calibri" w:eastAsia="Calibri" w:hAnsi="Calibri"/>
        </w:rPr>
      </w:pPr>
      <w:r w:rsidRPr="005F04A1">
        <w:rPr>
          <w:rFonts w:ascii="Calibri" w:eastAsia="Calibri" w:hAnsi="Calibri"/>
        </w:rPr>
        <w:t xml:space="preserve">In their work, judges shall adhere the following standards: </w:t>
      </w:r>
    </w:p>
    <w:p w14:paraId="41B15185" w14:textId="77777777" w:rsidR="0072193F" w:rsidRPr="005F04A1" w:rsidRDefault="0072193F" w:rsidP="00BA263F">
      <w:pPr>
        <w:spacing w:line="312" w:lineRule="auto"/>
        <w:rPr>
          <w:rFonts w:ascii="Calibri" w:eastAsia="Calibri" w:hAnsi="Calibri"/>
        </w:rPr>
      </w:pPr>
    </w:p>
    <w:p w14:paraId="4A91341B" w14:textId="77777777" w:rsidR="0072193F" w:rsidRPr="005F04A1" w:rsidRDefault="0072193F" w:rsidP="00BA263F">
      <w:pPr>
        <w:spacing w:line="312" w:lineRule="auto"/>
        <w:rPr>
          <w:rFonts w:ascii="Calibri" w:eastAsia="Calibri" w:hAnsi="Calibri"/>
        </w:rPr>
      </w:pPr>
      <w:r w:rsidRPr="005F04A1">
        <w:rPr>
          <w:rFonts w:ascii="Calibri" w:eastAsia="Calibri" w:hAnsi="Calibri"/>
        </w:rPr>
        <w:t>1) Deprivation of liberty as last resort</w:t>
      </w:r>
    </w:p>
    <w:p w14:paraId="3F88D304" w14:textId="5A89A2C8" w:rsidR="0072193F" w:rsidRPr="005F04A1" w:rsidRDefault="0072193F" w:rsidP="00BA263F">
      <w:pPr>
        <w:spacing w:line="312" w:lineRule="auto"/>
        <w:rPr>
          <w:rFonts w:ascii="Calibri" w:eastAsia="Calibri" w:hAnsi="Calibri"/>
        </w:rPr>
      </w:pPr>
      <w:r w:rsidRPr="005F04A1">
        <w:rPr>
          <w:rFonts w:ascii="Calibri" w:eastAsia="Calibri" w:hAnsi="Calibri"/>
        </w:rPr>
        <w:t xml:space="preserve"> It should be borne in mind that deprivation of liberty of an undocumented migrant can happen in a limited number of circumstances and that it should not be an arbitrary or automatic consequence of violation of laws governing the entry and stay of foreigners. In other words, it has to be exceptional, proportionate and necessary to achieve the legitimate aim pursued</w:t>
      </w:r>
      <w:r w:rsidR="00F62516">
        <w:rPr>
          <w:rFonts w:ascii="Calibri" w:eastAsia="Calibri" w:hAnsi="Calibri"/>
        </w:rPr>
        <w:t xml:space="preserve">. </w:t>
      </w:r>
      <w:r w:rsidRPr="005F04A1">
        <w:rPr>
          <w:rFonts w:ascii="Calibri" w:eastAsia="Calibri" w:hAnsi="Calibri"/>
        </w:rPr>
        <w:t xml:space="preserve">When making this decision, individual circumstances of each and every case must be taken into account, as well as the need to periodically review the reasons for the extension of the measure. </w:t>
      </w:r>
    </w:p>
    <w:p w14:paraId="7F1406CF" w14:textId="77777777" w:rsidR="0072193F" w:rsidRPr="005F04A1" w:rsidRDefault="0072193F" w:rsidP="00BA263F">
      <w:pPr>
        <w:spacing w:line="312" w:lineRule="auto"/>
        <w:rPr>
          <w:rFonts w:ascii="Calibri" w:eastAsia="Calibri" w:hAnsi="Calibri"/>
        </w:rPr>
      </w:pPr>
    </w:p>
    <w:p w14:paraId="3E56228B" w14:textId="246121CB" w:rsidR="0072193F" w:rsidRPr="005F04A1" w:rsidRDefault="0072193F" w:rsidP="00BA263F">
      <w:pPr>
        <w:spacing w:line="312" w:lineRule="auto"/>
        <w:rPr>
          <w:rFonts w:ascii="Calibri" w:eastAsia="Calibri" w:hAnsi="Calibri"/>
        </w:rPr>
      </w:pPr>
      <w:r w:rsidRPr="005F04A1">
        <w:rPr>
          <w:rFonts w:ascii="Calibri" w:eastAsia="Calibri" w:hAnsi="Calibri"/>
        </w:rPr>
        <w:t xml:space="preserve">2) Special </w:t>
      </w:r>
      <w:r w:rsidR="004C0452">
        <w:rPr>
          <w:rFonts w:ascii="Calibri" w:eastAsia="Calibri" w:hAnsi="Calibri"/>
        </w:rPr>
        <w:t>attention to</w:t>
      </w:r>
      <w:r w:rsidRPr="005F04A1">
        <w:rPr>
          <w:rFonts w:ascii="Calibri" w:eastAsia="Calibri" w:hAnsi="Calibri"/>
        </w:rPr>
        <w:t xml:space="preserve"> </w:t>
      </w:r>
      <w:r w:rsidR="00343595">
        <w:rPr>
          <w:rFonts w:ascii="Calibri" w:eastAsia="Calibri" w:hAnsi="Calibri"/>
        </w:rPr>
        <w:t>vulnerable groups of migrants</w:t>
      </w:r>
    </w:p>
    <w:p w14:paraId="09780557" w14:textId="77777777" w:rsidR="0072193F" w:rsidRPr="005F04A1" w:rsidRDefault="0072193F" w:rsidP="00BA263F">
      <w:pPr>
        <w:spacing w:line="312" w:lineRule="auto"/>
        <w:rPr>
          <w:rFonts w:ascii="Calibri" w:eastAsia="Calibri" w:hAnsi="Calibri"/>
        </w:rPr>
      </w:pPr>
    </w:p>
    <w:p w14:paraId="4C95FF07" w14:textId="77777777" w:rsidR="00231915" w:rsidRDefault="00231915" w:rsidP="00231915">
      <w:pPr>
        <w:spacing w:line="312" w:lineRule="auto"/>
        <w:rPr>
          <w:rFonts w:ascii="Calibri" w:eastAsia="Calibri" w:hAnsi="Calibri"/>
        </w:rPr>
      </w:pPr>
      <w:r>
        <w:rPr>
          <w:rFonts w:ascii="Calibri" w:eastAsia="Calibri" w:hAnsi="Calibri"/>
        </w:rPr>
        <w:t>Although the principles of using detention as a last measure of resort apply to all migrants, there are migrants in certain vulnerable situations for which it is even more important to find alternatives to detention, such as asylum-seekers, victims of torture and trauma, victims of trafficking, children and families with chilsren, disabled and ill migrants amongs others. It is however crucial to make an assessment of each individual case to see if there are certain factors that indicate that the migranst should be kept out of detention to not worsen the well-being and mental health of the individual</w:t>
      </w:r>
      <w:r w:rsidRPr="005F04A1">
        <w:rPr>
          <w:rFonts w:ascii="Calibri" w:eastAsia="Calibri" w:hAnsi="Calibri"/>
        </w:rPr>
        <w:t xml:space="preserve"> One should </w:t>
      </w:r>
      <w:r w:rsidRPr="005F04A1">
        <w:rPr>
          <w:rFonts w:ascii="Calibri" w:eastAsia="Calibri" w:hAnsi="Calibri"/>
        </w:rPr>
        <w:lastRenderedPageBreak/>
        <w:t>always bear in mind that depriving a minor of liberty is not in accordance with international standards, and that this measure should not be resorted to, but to apply less intrusive measures. Also, when women are deprived of liberty, it should always be kept in mind that they must be physically separated from men, and that specific needs related to breastfeeding and other situations typical of women must be met.</w:t>
      </w:r>
    </w:p>
    <w:p w14:paraId="35FE5012" w14:textId="47B6E8D3" w:rsidR="004C0452" w:rsidRDefault="004C0452" w:rsidP="00BA263F">
      <w:pPr>
        <w:spacing w:line="312" w:lineRule="auto"/>
        <w:rPr>
          <w:rFonts w:ascii="Calibri" w:eastAsia="Calibri" w:hAnsi="Calibri"/>
        </w:rPr>
      </w:pPr>
    </w:p>
    <w:p w14:paraId="2EFE0D2C" w14:textId="77777777" w:rsidR="0072193F" w:rsidRPr="005F04A1" w:rsidRDefault="0072193F" w:rsidP="00BA263F">
      <w:pPr>
        <w:spacing w:line="312" w:lineRule="auto"/>
        <w:rPr>
          <w:rFonts w:ascii="Calibri" w:eastAsia="Calibri" w:hAnsi="Calibri"/>
        </w:rPr>
      </w:pPr>
      <w:r w:rsidRPr="005F04A1">
        <w:rPr>
          <w:rFonts w:ascii="Calibri" w:eastAsia="Calibri" w:hAnsi="Calibri"/>
        </w:rPr>
        <w:t>3) Depriving the liberty for violation of migration regulations is of administrative nature</w:t>
      </w:r>
    </w:p>
    <w:p w14:paraId="7814605C" w14:textId="4F0EB7F3" w:rsidR="0072193F" w:rsidRPr="005F04A1" w:rsidRDefault="00F62516" w:rsidP="00BA263F">
      <w:pPr>
        <w:spacing w:line="312" w:lineRule="auto"/>
        <w:rPr>
          <w:rFonts w:ascii="Calibri" w:eastAsia="Calibri" w:hAnsi="Calibri"/>
        </w:rPr>
      </w:pPr>
      <w:r>
        <w:rPr>
          <w:rFonts w:ascii="Calibri" w:eastAsia="Calibri" w:hAnsi="Calibri"/>
        </w:rPr>
        <w:t>In this case, d</w:t>
      </w:r>
      <w:r w:rsidR="0072193F" w:rsidRPr="005F04A1">
        <w:rPr>
          <w:rFonts w:ascii="Calibri" w:eastAsia="Calibri" w:hAnsi="Calibri"/>
        </w:rPr>
        <w:t>eprivation of liberty</w:t>
      </w:r>
      <w:r>
        <w:rPr>
          <w:rFonts w:ascii="Calibri" w:eastAsia="Calibri" w:hAnsi="Calibri"/>
        </w:rPr>
        <w:t xml:space="preserve">, if detention is necessary and legitimate, </w:t>
      </w:r>
      <w:r w:rsidR="0072193F" w:rsidRPr="005F04A1">
        <w:rPr>
          <w:rFonts w:ascii="Calibri" w:eastAsia="Calibri" w:hAnsi="Calibri"/>
        </w:rPr>
        <w:t xml:space="preserve">is neither a sanction, nor a punishment, which is why it must be corroborated by appropriate material conditions, given its character. </w:t>
      </w:r>
    </w:p>
    <w:p w14:paraId="485196F2" w14:textId="77777777" w:rsidR="004C0452" w:rsidRDefault="004C0452" w:rsidP="00BA263F">
      <w:pPr>
        <w:spacing w:line="312" w:lineRule="auto"/>
        <w:rPr>
          <w:rFonts w:ascii="Calibri" w:eastAsia="Calibri" w:hAnsi="Calibri"/>
        </w:rPr>
      </w:pPr>
    </w:p>
    <w:p w14:paraId="40C1B277" w14:textId="7CB1B3F4" w:rsidR="0072193F" w:rsidRPr="005F04A1" w:rsidRDefault="0072193F" w:rsidP="00BA263F">
      <w:pPr>
        <w:spacing w:line="312" w:lineRule="auto"/>
        <w:rPr>
          <w:rFonts w:ascii="Calibri" w:eastAsia="Calibri" w:hAnsi="Calibri"/>
        </w:rPr>
      </w:pPr>
      <w:r w:rsidRPr="005F04A1">
        <w:rPr>
          <w:rFonts w:ascii="Calibri" w:eastAsia="Calibri" w:hAnsi="Calibri"/>
        </w:rPr>
        <w:t>4) Appropriate conditions for liberty deprivation</w:t>
      </w:r>
    </w:p>
    <w:p w14:paraId="61E8619C" w14:textId="452D8E45" w:rsidR="0072193F" w:rsidRPr="005F04A1" w:rsidRDefault="0072193F" w:rsidP="00E77747">
      <w:pPr>
        <w:spacing w:line="312" w:lineRule="auto"/>
        <w:rPr>
          <w:rFonts w:ascii="Calibri" w:eastAsia="Calibri" w:hAnsi="Calibri"/>
        </w:rPr>
      </w:pPr>
      <w:r w:rsidRPr="005F04A1">
        <w:rPr>
          <w:rFonts w:ascii="Calibri" w:eastAsia="Calibri" w:hAnsi="Calibri"/>
        </w:rPr>
        <w:t xml:space="preserve">Conditions for deprivation of liberty in this case must be such that they provide very limited restrictions and </w:t>
      </w:r>
      <w:r w:rsidR="00343595">
        <w:rPr>
          <w:rFonts w:ascii="Calibri" w:eastAsia="Calibri" w:hAnsi="Calibri"/>
        </w:rPr>
        <w:t xml:space="preserve">possibilities for </w:t>
      </w:r>
      <w:r w:rsidRPr="005F04A1">
        <w:rPr>
          <w:rFonts w:ascii="Calibri" w:eastAsia="Calibri" w:hAnsi="Calibri"/>
        </w:rPr>
        <w:t xml:space="preserve">different </w:t>
      </w:r>
      <w:r w:rsidR="00343595">
        <w:rPr>
          <w:rFonts w:ascii="Calibri" w:eastAsia="Calibri" w:hAnsi="Calibri"/>
        </w:rPr>
        <w:t xml:space="preserve">daily </w:t>
      </w:r>
      <w:r w:rsidRPr="005F04A1">
        <w:rPr>
          <w:rFonts w:ascii="Calibri" w:eastAsia="Calibri" w:hAnsi="Calibri"/>
        </w:rPr>
        <w:t>activities</w:t>
      </w:r>
      <w:r w:rsidR="003A11A0">
        <w:rPr>
          <w:rFonts w:ascii="Calibri" w:eastAsia="Calibri" w:hAnsi="Calibri"/>
        </w:rPr>
        <w:t>, some of them in the outside world</w:t>
      </w:r>
      <w:r w:rsidR="00343595">
        <w:rPr>
          <w:rFonts w:ascii="Calibri" w:eastAsia="Calibri" w:hAnsi="Calibri"/>
        </w:rPr>
        <w:t>.</w:t>
      </w:r>
      <w:r w:rsidR="00343595" w:rsidRPr="005F04A1" w:rsidDel="00343595">
        <w:rPr>
          <w:rFonts w:ascii="Calibri" w:eastAsia="Calibri" w:hAnsi="Calibri"/>
        </w:rPr>
        <w:t xml:space="preserve"> </w:t>
      </w:r>
      <w:r w:rsidRPr="005F04A1">
        <w:rPr>
          <w:rFonts w:ascii="Calibri" w:eastAsia="Calibri" w:hAnsi="Calibri"/>
        </w:rPr>
        <w:t>herefore, the migrant should have the opportunity to remain in contact with the outside world, which involves telephone calls and visits, while restrictions of movement should be minimised.</w:t>
      </w:r>
      <w:r w:rsidR="00E77747">
        <w:rPr>
          <w:rFonts w:ascii="Calibri" w:eastAsia="Calibri" w:hAnsi="Calibri"/>
        </w:rPr>
        <w:t xml:space="preserve"> </w:t>
      </w:r>
    </w:p>
    <w:p w14:paraId="7E179DF0" w14:textId="6013D4BC" w:rsidR="004C0452" w:rsidRDefault="004C0452" w:rsidP="00BB190C">
      <w:pPr>
        <w:spacing w:line="312" w:lineRule="auto"/>
        <w:rPr>
          <w:rFonts w:ascii="Helvetica" w:hAnsi="Helvetica" w:cs="Helvetica"/>
          <w:color w:val="000000"/>
          <w:sz w:val="20"/>
          <w:szCs w:val="20"/>
        </w:rPr>
      </w:pPr>
    </w:p>
    <w:p w14:paraId="7CA56E13" w14:textId="77777777" w:rsidR="0072193F" w:rsidRPr="005F04A1" w:rsidRDefault="0072193F" w:rsidP="00654057">
      <w:pPr>
        <w:keepNext/>
        <w:keepLines/>
        <w:spacing w:line="312" w:lineRule="auto"/>
        <w:outlineLvl w:val="0"/>
        <w:rPr>
          <w:rFonts w:ascii="Calibri" w:eastAsia="Times New Roman" w:hAnsi="Calibri"/>
          <w:b/>
          <w:color w:val="000000"/>
        </w:rPr>
      </w:pPr>
      <w:bookmarkStart w:id="142" w:name="_Toc514242774"/>
      <w:r w:rsidRPr="005F04A1">
        <w:rPr>
          <w:rFonts w:ascii="Calibri" w:eastAsia="Times New Roman" w:hAnsi="Calibri"/>
          <w:b/>
          <w:color w:val="000000"/>
        </w:rPr>
        <w:t>7.4.2. Detention unit staff</w:t>
      </w:r>
      <w:bookmarkEnd w:id="142"/>
    </w:p>
    <w:p w14:paraId="717CCC7B" w14:textId="77777777" w:rsidR="0072193F" w:rsidRPr="005F04A1" w:rsidRDefault="0072193F" w:rsidP="00654057">
      <w:pPr>
        <w:spacing w:line="312" w:lineRule="auto"/>
        <w:rPr>
          <w:rFonts w:ascii="Calibri" w:eastAsia="Calibri" w:hAnsi="Calibri"/>
        </w:rPr>
      </w:pPr>
      <w:r w:rsidRPr="005F04A1">
        <w:rPr>
          <w:rFonts w:ascii="Calibri" w:eastAsia="Calibri" w:hAnsi="Calibri"/>
        </w:rPr>
        <w:t>In their work, detention unit staff must take care about the following standards:</w:t>
      </w:r>
    </w:p>
    <w:p w14:paraId="5BBD7501" w14:textId="77777777" w:rsidR="0072193F" w:rsidRPr="005F04A1" w:rsidRDefault="0072193F" w:rsidP="00654057">
      <w:pPr>
        <w:spacing w:line="312" w:lineRule="auto"/>
        <w:outlineLvl w:val="0"/>
        <w:rPr>
          <w:rFonts w:ascii="Calibri" w:eastAsia="Calibri" w:hAnsi="Calibri"/>
        </w:rPr>
      </w:pPr>
      <w:bookmarkStart w:id="143" w:name="_Toc514242775"/>
      <w:r w:rsidRPr="005F04A1">
        <w:rPr>
          <w:rFonts w:ascii="Calibri" w:eastAsia="Calibri" w:hAnsi="Calibri"/>
        </w:rPr>
        <w:t>1)  Appropriate verifications</w:t>
      </w:r>
      <w:bookmarkEnd w:id="143"/>
    </w:p>
    <w:p w14:paraId="0E3E9DFA" w14:textId="77777777" w:rsidR="0072193F" w:rsidRPr="005F04A1" w:rsidRDefault="0072193F" w:rsidP="00654057">
      <w:pPr>
        <w:spacing w:line="312" w:lineRule="auto"/>
        <w:rPr>
          <w:rFonts w:ascii="Calibri" w:eastAsia="Calibri" w:hAnsi="Calibri"/>
        </w:rPr>
      </w:pPr>
      <w:r w:rsidRPr="005F04A1">
        <w:rPr>
          <w:rFonts w:ascii="Calibri" w:eastAsia="Calibri" w:hAnsi="Calibri"/>
        </w:rPr>
        <w:t xml:space="preserve">Bearing in mind that detention unit staff are tasked with an important public service, staff selection, training and working conditions must enable them to achieve high standards of care for detainees. Not only must they have adequate qualifications, but they also have to be trained to provide adequate assistance and support. This support also includes training in the area of multicultural dialogue, which will enable them to understand specificities of the environment from which the detained migrants come and to take care of these specificities. </w:t>
      </w:r>
    </w:p>
    <w:p w14:paraId="52AAAF7A" w14:textId="424750FB" w:rsidR="0072193F" w:rsidRPr="005F04A1" w:rsidRDefault="002B47F4" w:rsidP="00654057">
      <w:pPr>
        <w:spacing w:line="312" w:lineRule="auto"/>
        <w:outlineLvl w:val="0"/>
        <w:rPr>
          <w:rFonts w:ascii="Calibri" w:eastAsia="Calibri" w:hAnsi="Calibri"/>
        </w:rPr>
      </w:pPr>
      <w:r>
        <w:rPr>
          <w:rStyle w:val="CommentReference"/>
        </w:rPr>
        <w:commentReference w:id="144"/>
      </w:r>
      <w:bookmarkStart w:id="145" w:name="_Toc514242777"/>
      <w:r w:rsidR="003A11A0">
        <w:rPr>
          <w:rFonts w:ascii="Calibri" w:eastAsia="Calibri" w:hAnsi="Calibri"/>
        </w:rPr>
        <w:t>2</w:t>
      </w:r>
      <w:r w:rsidR="0072193F" w:rsidRPr="005F04A1">
        <w:rPr>
          <w:rFonts w:ascii="Calibri" w:eastAsia="Calibri" w:hAnsi="Calibri"/>
        </w:rPr>
        <w:t>) Treatment of migrants</w:t>
      </w:r>
      <w:bookmarkEnd w:id="145"/>
    </w:p>
    <w:p w14:paraId="617D9B7C" w14:textId="1EA4392A" w:rsidR="00811B89" w:rsidRDefault="0072193F" w:rsidP="00654057">
      <w:pPr>
        <w:spacing w:line="312" w:lineRule="auto"/>
        <w:rPr>
          <w:rFonts w:ascii="Calibri" w:eastAsia="Calibri" w:hAnsi="Calibri"/>
        </w:rPr>
      </w:pPr>
      <w:r w:rsidRPr="005F04A1">
        <w:rPr>
          <w:rFonts w:ascii="Calibri" w:eastAsia="Calibri" w:hAnsi="Calibri"/>
        </w:rPr>
        <w:t xml:space="preserve">Treatment of migrants must always be such to respect their human rights and dignity. </w:t>
      </w:r>
      <w:r w:rsidR="00811B89">
        <w:rPr>
          <w:rFonts w:ascii="Calibri" w:eastAsia="Calibri" w:hAnsi="Calibri"/>
        </w:rPr>
        <w:t xml:space="preserve">Treatment of migrants must ensure their well-being and protection from guards and other migrants, if there is a risk of their abuse or violence. It is also important to provide culturally appropriate food, and to have a place to </w:t>
      </w:r>
      <w:r w:rsidR="00811B89">
        <w:rPr>
          <w:rFonts w:ascii="Calibri" w:eastAsia="Calibri" w:hAnsi="Calibri"/>
        </w:rPr>
        <w:lastRenderedPageBreak/>
        <w:t xml:space="preserve">practice their religion. Migrants should also have possibility to have contacts with outside world and to go outside the detention units.  </w:t>
      </w:r>
      <w:r w:rsidR="002B47F4">
        <w:rPr>
          <w:rFonts w:ascii="Calibri" w:eastAsia="Calibri" w:hAnsi="Calibri"/>
        </w:rPr>
        <w:t>In case any restrictive measures have to be applied to an individual who is posing a danger to him/herself or to others, detention</w:t>
      </w:r>
      <w:r w:rsidR="002B47F4" w:rsidRPr="002B47F4">
        <w:rPr>
          <w:rFonts w:ascii="Calibri" w:eastAsia="Calibri" w:hAnsi="Calibri"/>
        </w:rPr>
        <w:t xml:space="preserve"> </w:t>
      </w:r>
      <w:r w:rsidR="002B47F4">
        <w:rPr>
          <w:rFonts w:ascii="Calibri" w:eastAsia="Calibri" w:hAnsi="Calibri"/>
        </w:rPr>
        <w:t>staff</w:t>
      </w:r>
      <w:r w:rsidR="002B47F4" w:rsidRPr="002B47F4">
        <w:rPr>
          <w:rFonts w:ascii="Calibri" w:eastAsia="Calibri" w:hAnsi="Calibri"/>
        </w:rPr>
        <w:t xml:space="preserve"> must </w:t>
      </w:r>
      <w:r w:rsidR="002B47F4">
        <w:rPr>
          <w:rFonts w:ascii="Calibri" w:eastAsia="Calibri" w:hAnsi="Calibri"/>
        </w:rPr>
        <w:t xml:space="preserve">never use </w:t>
      </w:r>
      <w:r w:rsidR="002B47F4" w:rsidRPr="002B47F4">
        <w:rPr>
          <w:rFonts w:ascii="Calibri" w:eastAsia="Calibri" w:hAnsi="Calibri"/>
        </w:rPr>
        <w:t xml:space="preserve"> repressive measures that may lead to torture and other forms of abuse, which may consist of tying, use of handcuffs, deprivation of sleep and food, and similar.</w:t>
      </w:r>
    </w:p>
    <w:p w14:paraId="0D03F33E" w14:textId="57E05482" w:rsidR="00811B89" w:rsidRDefault="003A11A0" w:rsidP="00654057">
      <w:pPr>
        <w:spacing w:line="312" w:lineRule="auto"/>
        <w:outlineLvl w:val="0"/>
        <w:rPr>
          <w:rFonts w:ascii="Calibri" w:eastAsia="Calibri" w:hAnsi="Calibri"/>
        </w:rPr>
      </w:pPr>
      <w:bookmarkStart w:id="146" w:name="_Toc514242778"/>
      <w:r>
        <w:rPr>
          <w:rFonts w:ascii="Calibri" w:eastAsia="Calibri" w:hAnsi="Calibri"/>
        </w:rPr>
        <w:t>3</w:t>
      </w:r>
      <w:r w:rsidR="00811B89">
        <w:rPr>
          <w:rFonts w:ascii="Calibri" w:eastAsia="Calibri" w:hAnsi="Calibri"/>
        </w:rPr>
        <w:t>) House rules</w:t>
      </w:r>
      <w:bookmarkEnd w:id="146"/>
    </w:p>
    <w:p w14:paraId="791AC3D8" w14:textId="2AC2C4C8" w:rsidR="0072193F" w:rsidRDefault="0072193F" w:rsidP="00654057">
      <w:pPr>
        <w:spacing w:line="312" w:lineRule="auto"/>
        <w:rPr>
          <w:rFonts w:ascii="Calibri" w:eastAsia="Calibri" w:hAnsi="Calibri"/>
        </w:rPr>
      </w:pPr>
      <w:r w:rsidRPr="005F04A1">
        <w:rPr>
          <w:rFonts w:ascii="Calibri" w:eastAsia="Calibri" w:hAnsi="Calibri"/>
        </w:rPr>
        <w:t>In order to avoid problems, it is necessary to have clear house rules in closed-type institutions, and copies of house rules should be visibly marked and available in a language that migrants understand. House rules should be sufficiently informative and addressing a wide range of issues, rights and duties that are necessary for everyday life. The house rules should include disciplinary measures and the right of migrants to be heard in the event of a violation, as well as the right to appeal against the decision taken.</w:t>
      </w:r>
    </w:p>
    <w:p w14:paraId="7A7C657B" w14:textId="77777777" w:rsidR="003A11A0" w:rsidRDefault="003A11A0" w:rsidP="00654057">
      <w:pPr>
        <w:keepNext/>
        <w:keepLines/>
        <w:spacing w:line="312" w:lineRule="auto"/>
        <w:outlineLvl w:val="0"/>
        <w:rPr>
          <w:rFonts w:ascii="Calibri" w:eastAsia="Calibri" w:hAnsi="Calibri"/>
        </w:rPr>
      </w:pPr>
      <w:bookmarkStart w:id="147" w:name="_Toc514242779"/>
    </w:p>
    <w:bookmarkEnd w:id="147"/>
    <w:p w14:paraId="5478F4E2" w14:textId="3DC45096" w:rsidR="0072193F" w:rsidRPr="005F04A1" w:rsidRDefault="0072193F" w:rsidP="00654057">
      <w:pPr>
        <w:keepNext/>
        <w:keepLines/>
        <w:spacing w:line="312" w:lineRule="auto"/>
        <w:outlineLvl w:val="0"/>
        <w:rPr>
          <w:rFonts w:ascii="Calibri" w:eastAsia="Calibri" w:hAnsi="Calibri"/>
        </w:rPr>
      </w:pPr>
      <w:r w:rsidRPr="005F04A1">
        <w:rPr>
          <w:rFonts w:ascii="Calibri" w:eastAsia="Calibri" w:hAnsi="Calibri"/>
        </w:rPr>
        <w:t>t</w:t>
      </w:r>
      <w:bookmarkStart w:id="148" w:name="_Toc514242780"/>
      <w:r w:rsidRPr="005F04A1">
        <w:rPr>
          <w:rFonts w:ascii="Calibri" w:eastAsia="Times New Roman" w:hAnsi="Calibri"/>
          <w:b/>
          <w:color w:val="000000"/>
        </w:rPr>
        <w:t>7.4.3. Healthcare workers</w:t>
      </w:r>
      <w:bookmarkEnd w:id="148"/>
    </w:p>
    <w:p w14:paraId="3F576C46" w14:textId="77777777" w:rsidR="0072193F" w:rsidRPr="005F04A1" w:rsidRDefault="0072193F" w:rsidP="00654057">
      <w:pPr>
        <w:spacing w:line="312" w:lineRule="auto"/>
        <w:rPr>
          <w:rFonts w:ascii="Calibri" w:eastAsia="Calibri" w:hAnsi="Calibri"/>
        </w:rPr>
      </w:pPr>
      <w:r w:rsidRPr="005F04A1">
        <w:rPr>
          <w:rFonts w:ascii="Calibri" w:eastAsia="Calibri" w:hAnsi="Calibri"/>
        </w:rPr>
        <w:t>In their everyday work, healthcare workers must adhere to the following standards:</w:t>
      </w:r>
    </w:p>
    <w:p w14:paraId="17E1A208" w14:textId="77777777" w:rsidR="0072193F" w:rsidRPr="005F04A1" w:rsidRDefault="0072193F" w:rsidP="00654057">
      <w:pPr>
        <w:spacing w:line="312" w:lineRule="auto"/>
        <w:rPr>
          <w:rFonts w:ascii="Calibri" w:eastAsia="Calibri" w:hAnsi="Calibri"/>
        </w:rPr>
      </w:pPr>
      <w:r w:rsidRPr="005F04A1">
        <w:rPr>
          <w:rFonts w:ascii="Calibri" w:eastAsia="Calibri" w:hAnsi="Calibri"/>
        </w:rPr>
        <w:t>1) Access to healthcare services</w:t>
      </w:r>
    </w:p>
    <w:p w14:paraId="4611D643" w14:textId="4C2DE125" w:rsidR="0072193F" w:rsidRPr="005F04A1" w:rsidRDefault="0072193F" w:rsidP="00654057">
      <w:pPr>
        <w:spacing w:line="312" w:lineRule="auto"/>
        <w:rPr>
          <w:rFonts w:ascii="Calibri" w:eastAsia="Calibri" w:hAnsi="Calibri"/>
        </w:rPr>
      </w:pPr>
      <w:r w:rsidRPr="005F04A1">
        <w:rPr>
          <w:rFonts w:ascii="Calibri" w:eastAsia="Calibri" w:hAnsi="Calibri"/>
        </w:rPr>
        <w:t>Any person deprived of liberty has the right to be examined promptly by a qualified medical practitioner.</w:t>
      </w:r>
      <w:r w:rsidRPr="005F04A1">
        <w:rPr>
          <w:rStyle w:val="FootnoteReference"/>
          <w:rFonts w:ascii="Calibri" w:eastAsia="Calibri" w:hAnsi="Calibri"/>
        </w:rPr>
        <w:footnoteReference w:id="260"/>
      </w:r>
      <w:r w:rsidRPr="005F04A1">
        <w:rPr>
          <w:rFonts w:ascii="Calibri" w:eastAsia="Calibri" w:hAnsi="Calibri"/>
        </w:rPr>
        <w:t xml:space="preserve"> It is particularly important for migrants to undergo a health check, especially for communicable diseases, including tuberculosis. This right also implies the right to medical examinations at migrant’s choice, </w:t>
      </w:r>
      <w:r w:rsidR="00811B89">
        <w:rPr>
          <w:rFonts w:ascii="Calibri" w:eastAsia="Calibri" w:hAnsi="Calibri"/>
        </w:rPr>
        <w:t xml:space="preserve">and in case a migrant is detained, the medical examinations have to be free of charge. </w:t>
      </w:r>
      <w:r w:rsidRPr="005F04A1">
        <w:rPr>
          <w:rFonts w:ascii="Calibri" w:eastAsia="Calibri" w:hAnsi="Calibri"/>
        </w:rPr>
        <w:t>A healthcare worker must be available every day in all centres where there are migrants deprived of their liberty. Healthcare workers have the obligation to examine migrants, provide them with medicines, keep their health records, and monitor general hygiene conditions. Whenever medical staff do not know the language of a migrant, or when they cannot communicate in any other language, interpreter support must be provided.</w:t>
      </w:r>
    </w:p>
    <w:p w14:paraId="35559B83" w14:textId="77777777" w:rsidR="0072193F" w:rsidRPr="005F04A1" w:rsidRDefault="0072193F" w:rsidP="00654057">
      <w:pPr>
        <w:spacing w:line="312" w:lineRule="auto"/>
        <w:rPr>
          <w:rFonts w:ascii="Calibri" w:eastAsia="Calibri" w:hAnsi="Calibri"/>
        </w:rPr>
      </w:pPr>
      <w:r w:rsidRPr="005F04A1">
        <w:rPr>
          <w:rFonts w:ascii="Calibri" w:eastAsia="Calibri" w:hAnsi="Calibri"/>
        </w:rPr>
        <w:t xml:space="preserve"> 2) Qualifications and professionalism</w:t>
      </w:r>
    </w:p>
    <w:p w14:paraId="303BBBE5" w14:textId="77777777" w:rsidR="0072193F" w:rsidRPr="005F04A1" w:rsidRDefault="0072193F" w:rsidP="00654057">
      <w:pPr>
        <w:spacing w:line="312" w:lineRule="auto"/>
        <w:rPr>
          <w:rFonts w:ascii="Calibri" w:eastAsia="Calibri" w:hAnsi="Calibri"/>
        </w:rPr>
      </w:pPr>
      <w:r w:rsidRPr="005F04A1">
        <w:rPr>
          <w:rFonts w:ascii="Calibri" w:eastAsia="Calibri" w:hAnsi="Calibri"/>
        </w:rPr>
        <w:t xml:space="preserve">Medical staff engaged in preserving the health of migrants deprived of their liberty must be sufficiently qualified for this job, and their work must be ultimately professional. This primarily means that they must treat migrants while preserving their dignity, and it would be preferable if they can undergo intercultural </w:t>
      </w:r>
      <w:r w:rsidRPr="005F04A1">
        <w:rPr>
          <w:rFonts w:ascii="Calibri" w:eastAsia="Calibri" w:hAnsi="Calibri"/>
        </w:rPr>
        <w:lastRenderedPageBreak/>
        <w:t>training so that they can more easily and quickly understand specificities of members of the respective ethnic communities and their life habits.</w:t>
      </w:r>
    </w:p>
    <w:p w14:paraId="7EA408B8" w14:textId="77777777" w:rsidR="0072193F" w:rsidRPr="005F04A1" w:rsidRDefault="0072193F" w:rsidP="00654057">
      <w:pPr>
        <w:spacing w:line="312" w:lineRule="auto"/>
        <w:rPr>
          <w:rFonts w:ascii="Calibri" w:eastAsia="Calibri" w:hAnsi="Calibri"/>
        </w:rPr>
      </w:pPr>
      <w:r w:rsidRPr="005F04A1">
        <w:rPr>
          <w:rFonts w:ascii="Calibri" w:eastAsia="Calibri" w:hAnsi="Calibri"/>
        </w:rPr>
        <w:t>3) Confidentiality of data</w:t>
      </w:r>
    </w:p>
    <w:p w14:paraId="75EF7473" w14:textId="77777777" w:rsidR="0072193F" w:rsidRPr="005F04A1" w:rsidRDefault="0072193F" w:rsidP="00654057">
      <w:pPr>
        <w:spacing w:line="312" w:lineRule="auto"/>
        <w:rPr>
          <w:rFonts w:ascii="Calibri" w:eastAsia="Calibri" w:hAnsi="Calibri"/>
        </w:rPr>
      </w:pPr>
      <w:r w:rsidRPr="005F04A1">
        <w:rPr>
          <w:rFonts w:ascii="Calibri" w:eastAsia="Calibri" w:hAnsi="Calibri"/>
        </w:rPr>
        <w:t>Confidentiality of health-related data must be respected in the same way as in case of general population. This means that medical records should not be available to persons other than those from medical profession, and checks should be conducted in privacy, far from the exes of detention staff.</w:t>
      </w:r>
    </w:p>
    <w:p w14:paraId="7E53587C" w14:textId="77777777" w:rsidR="0072193F" w:rsidRPr="005F04A1" w:rsidRDefault="0072193F" w:rsidP="00654057">
      <w:pPr>
        <w:spacing w:line="312" w:lineRule="auto"/>
        <w:rPr>
          <w:rFonts w:ascii="Calibri" w:eastAsia="Calibri" w:hAnsi="Calibri"/>
        </w:rPr>
      </w:pPr>
      <w:r w:rsidRPr="005F04A1">
        <w:rPr>
          <w:rFonts w:ascii="Calibri" w:eastAsia="Calibri" w:hAnsi="Calibri"/>
        </w:rPr>
        <w:t>4) Special treatment of vulnerable groups</w:t>
      </w:r>
    </w:p>
    <w:p w14:paraId="5E767EDD" w14:textId="5F4F13CF" w:rsidR="0072193F" w:rsidRPr="005F04A1" w:rsidRDefault="0072193F" w:rsidP="00654057">
      <w:pPr>
        <w:spacing w:line="312" w:lineRule="auto"/>
        <w:rPr>
          <w:rFonts w:ascii="Calibri" w:eastAsia="Calibri" w:hAnsi="Calibri"/>
        </w:rPr>
      </w:pPr>
      <w:r w:rsidRPr="005F04A1">
        <w:rPr>
          <w:rFonts w:ascii="Calibri" w:eastAsia="Calibri" w:hAnsi="Calibri"/>
        </w:rPr>
        <w:t xml:space="preserve">Each migrant is a particularly vulnerable group because their mental and physical condition is largely influenced by previous traumatic experience, while loss of personal and cultural environment and the uncertain future lead to symptoms of depression, anxiety, and post-traumatic disorders. Therefore, it is very important to achieve cooperation with the outside world, especially with social services and civil society. </w:t>
      </w:r>
    </w:p>
    <w:p w14:paraId="02EDBAD5" w14:textId="77777777" w:rsidR="0072193F" w:rsidRPr="005F04A1" w:rsidRDefault="0072193F" w:rsidP="00654057">
      <w:pPr>
        <w:spacing w:line="312" w:lineRule="auto"/>
        <w:rPr>
          <w:rFonts w:ascii="Calibri" w:eastAsia="Calibri" w:hAnsi="Calibri"/>
        </w:rPr>
      </w:pPr>
    </w:p>
    <w:p w14:paraId="752528FC" w14:textId="77777777" w:rsidR="0072193F" w:rsidRPr="005F04A1" w:rsidRDefault="0072193F" w:rsidP="00654057">
      <w:pPr>
        <w:keepNext/>
        <w:keepLines/>
        <w:spacing w:line="312" w:lineRule="auto"/>
        <w:outlineLvl w:val="0"/>
        <w:rPr>
          <w:rFonts w:ascii="Calibri" w:eastAsia="Times New Roman" w:hAnsi="Calibri"/>
          <w:b/>
          <w:color w:val="000000"/>
        </w:rPr>
      </w:pPr>
      <w:bookmarkStart w:id="149" w:name="_Toc514242781"/>
      <w:r w:rsidRPr="005F04A1">
        <w:rPr>
          <w:rFonts w:ascii="Calibri" w:eastAsia="Times New Roman" w:hAnsi="Calibri"/>
          <w:b/>
          <w:color w:val="000000"/>
        </w:rPr>
        <w:t>7.4.4. Legal aid providers</w:t>
      </w:r>
      <w:bookmarkEnd w:id="149"/>
    </w:p>
    <w:p w14:paraId="2DA240D0" w14:textId="77777777" w:rsidR="0072193F" w:rsidRPr="005F04A1" w:rsidRDefault="0072193F" w:rsidP="00654057">
      <w:pPr>
        <w:spacing w:line="312" w:lineRule="auto"/>
        <w:rPr>
          <w:rFonts w:ascii="Calibri" w:eastAsia="Calibri" w:hAnsi="Calibri"/>
        </w:rPr>
      </w:pPr>
      <w:r w:rsidRPr="005F04A1">
        <w:rPr>
          <w:rFonts w:ascii="Calibri" w:eastAsia="Calibri" w:hAnsi="Calibri"/>
        </w:rPr>
        <w:t xml:space="preserve">Since legal aid is very important in providing information and ensuring basic rights of migrants, legal aid providers in their work must comply with basic standards, and that is access to legal assistance. The right to a lawyer or other legal aid provider involves first contact with them, followed by their private communication, as well as access to legal advice regarding the stay, deprivation of liberty and deportation. When migrants are not able only to pay for legal aid, it must be provided to them. Migrants must have the right to effective legal remedy, which implies timely review of the decision on detention, which must be conducted in oral and with legal aid and assistance of interpreters. All other standards referred to in Chapter VI apply to this section as well. </w:t>
      </w:r>
    </w:p>
    <w:p w14:paraId="449D404E" w14:textId="77777777" w:rsidR="0072193F" w:rsidRPr="005F04A1" w:rsidRDefault="0072193F" w:rsidP="00654057">
      <w:pPr>
        <w:spacing w:line="312" w:lineRule="auto"/>
      </w:pPr>
    </w:p>
    <w:p w14:paraId="5FB8DAE2" w14:textId="77777777" w:rsidR="008217C6" w:rsidRPr="001B0FA8" w:rsidRDefault="008217C6" w:rsidP="00654057">
      <w:pPr>
        <w:spacing w:line="312" w:lineRule="auto"/>
      </w:pPr>
    </w:p>
    <w:p w14:paraId="51B1F52E" w14:textId="77777777" w:rsidR="00DA2F56" w:rsidRDefault="00DA2F56" w:rsidP="00654057">
      <w:pPr>
        <w:spacing w:line="312" w:lineRule="auto"/>
        <w:jc w:val="left"/>
      </w:pPr>
      <w:r>
        <w:br w:type="page"/>
      </w:r>
    </w:p>
    <w:p w14:paraId="3317C0D3" w14:textId="77777777" w:rsidR="004C4786" w:rsidRPr="00455DBD" w:rsidRDefault="004C4786" w:rsidP="00654057">
      <w:pPr>
        <w:spacing w:line="312" w:lineRule="auto"/>
        <w:rPr>
          <w:lang w:val="en-GB"/>
        </w:rPr>
      </w:pPr>
      <w:bookmarkStart w:id="150" w:name="_Toc505443909"/>
    </w:p>
    <w:p w14:paraId="314D33B2" w14:textId="77777777" w:rsidR="004C4786" w:rsidRPr="00455DBD" w:rsidRDefault="004C4786" w:rsidP="00654057">
      <w:pPr>
        <w:pStyle w:val="Heading1"/>
        <w:spacing w:before="120" w:line="312" w:lineRule="auto"/>
        <w:rPr>
          <w:rFonts w:asciiTheme="minorHAnsi" w:hAnsiTheme="minorHAnsi"/>
          <w:sz w:val="22"/>
          <w:szCs w:val="22"/>
          <w:lang w:val="en-GB"/>
        </w:rPr>
      </w:pPr>
      <w:bookmarkStart w:id="151" w:name="_Toc514242782"/>
      <w:r w:rsidRPr="00455DBD">
        <w:rPr>
          <w:rFonts w:asciiTheme="minorHAnsi" w:hAnsiTheme="minorHAnsi"/>
          <w:sz w:val="22"/>
          <w:szCs w:val="22"/>
          <w:lang w:val="en-GB"/>
        </w:rPr>
        <w:t>CHAPTER EIGHT: RIGHTS AND OBLIGATIONS OF MIGRANTS DURING THEIR STAY IN THE REPUBLIC OF SERBIA</w:t>
      </w:r>
      <w:bookmarkEnd w:id="151"/>
      <w:r w:rsidRPr="00455DBD">
        <w:rPr>
          <w:rFonts w:asciiTheme="minorHAnsi" w:hAnsiTheme="minorHAnsi"/>
          <w:sz w:val="22"/>
          <w:szCs w:val="22"/>
          <w:lang w:val="en-GB"/>
        </w:rPr>
        <w:t xml:space="preserve"> </w:t>
      </w:r>
    </w:p>
    <w:p w14:paraId="79C513B8" w14:textId="77777777" w:rsidR="004C4786" w:rsidRPr="00455DBD" w:rsidRDefault="004C4786" w:rsidP="00654057">
      <w:pPr>
        <w:pStyle w:val="Heading1"/>
        <w:spacing w:before="120" w:line="312" w:lineRule="auto"/>
        <w:rPr>
          <w:rFonts w:asciiTheme="minorHAnsi" w:hAnsiTheme="minorHAnsi"/>
          <w:sz w:val="22"/>
          <w:szCs w:val="22"/>
          <w:lang w:val="en-GB"/>
        </w:rPr>
      </w:pPr>
    </w:p>
    <w:p w14:paraId="696A4E2E" w14:textId="77777777" w:rsidR="004C4786" w:rsidRPr="00455DBD" w:rsidRDefault="004C4786" w:rsidP="00654057">
      <w:pPr>
        <w:spacing w:line="312" w:lineRule="auto"/>
        <w:rPr>
          <w:color w:val="FFFFFF"/>
          <w:lang w:val="en-GB"/>
        </w:rPr>
      </w:pPr>
    </w:p>
    <w:p w14:paraId="2E462B41" w14:textId="77777777" w:rsidR="004C4786" w:rsidRPr="00455DBD" w:rsidRDefault="004C4786" w:rsidP="00654057">
      <w:pPr>
        <w:pStyle w:val="Heading2"/>
        <w:spacing w:before="120" w:line="312" w:lineRule="auto"/>
        <w:ind w:left="0"/>
        <w:rPr>
          <w:rFonts w:asciiTheme="minorHAnsi" w:hAnsiTheme="minorHAnsi"/>
          <w:sz w:val="22"/>
          <w:szCs w:val="22"/>
          <w:lang w:val="en-GB"/>
        </w:rPr>
      </w:pPr>
      <w:bookmarkStart w:id="152" w:name="_Toc505443890"/>
      <w:bookmarkStart w:id="153" w:name="_Toc514242783"/>
      <w:r w:rsidRPr="00455DBD">
        <w:rPr>
          <w:rFonts w:asciiTheme="minorHAnsi" w:hAnsiTheme="minorHAnsi"/>
          <w:sz w:val="22"/>
          <w:szCs w:val="22"/>
          <w:lang w:val="en-GB"/>
        </w:rPr>
        <w:t>8.1. NATIONAL LEGAL FRAMEWORK CONCERNING THE RIGHTS AND OBLIGATIONS OF MIGRANTS</w:t>
      </w:r>
      <w:bookmarkEnd w:id="152"/>
      <w:bookmarkEnd w:id="153"/>
    </w:p>
    <w:p w14:paraId="54F62FB5" w14:textId="77777777" w:rsidR="004C4786" w:rsidRPr="00455DBD" w:rsidRDefault="004C4786" w:rsidP="00654057">
      <w:pPr>
        <w:spacing w:line="312" w:lineRule="auto"/>
        <w:rPr>
          <w:lang w:val="en-GB"/>
        </w:rPr>
      </w:pPr>
    </w:p>
    <w:p w14:paraId="03911D75" w14:textId="77B7E654" w:rsidR="004C4786" w:rsidRPr="00455DBD" w:rsidRDefault="004C4786" w:rsidP="00654057">
      <w:pPr>
        <w:spacing w:line="312" w:lineRule="auto"/>
        <w:rPr>
          <w:lang w:val="en-GB"/>
        </w:rPr>
      </w:pPr>
      <w:r w:rsidRPr="00455DBD">
        <w:rPr>
          <w:lang w:val="en-GB"/>
        </w:rPr>
        <w:t xml:space="preserve">Undocumented migrants do not have a regulated status in the legal system of the Republic of Serbia. They are either punished for illegally entering and staying in the territory of the Republic of Serbia, where the Law on </w:t>
      </w:r>
      <w:r w:rsidR="00E313A9">
        <w:rPr>
          <w:lang w:val="en-GB"/>
        </w:rPr>
        <w:t>Foreigners</w:t>
      </w:r>
      <w:r w:rsidRPr="00455DBD">
        <w:rPr>
          <w:lang w:val="en-GB"/>
        </w:rPr>
        <w:t xml:space="preserve"> is applied, or their stay is tolerated, where the general human rights regime enshrined in the Constitution of the Republic of Serbia and laws regulating areas of importance for migrants, should be applied. The matter of asylum seekers is governed by the Law on Asylum, which defines the scope of their rights, and the matter of persons who have received refuge is regulated by both the Law on Asylum and the 1951 Convention Relating to the Status of Refugees.</w:t>
      </w:r>
    </w:p>
    <w:p w14:paraId="7123B7CA" w14:textId="77777777" w:rsidR="004C4786" w:rsidRPr="00455DBD" w:rsidRDefault="004C4786" w:rsidP="00654057">
      <w:pPr>
        <w:spacing w:line="312" w:lineRule="auto"/>
        <w:rPr>
          <w:lang w:val="en-GB"/>
        </w:rPr>
      </w:pPr>
    </w:p>
    <w:p w14:paraId="024EB99F" w14:textId="77777777" w:rsidR="004C4786" w:rsidRPr="00455DBD" w:rsidRDefault="004C4786" w:rsidP="00654057">
      <w:pPr>
        <w:pStyle w:val="Heading3"/>
        <w:spacing w:before="120" w:line="312" w:lineRule="auto"/>
        <w:rPr>
          <w:lang w:val="en-GB"/>
        </w:rPr>
      </w:pPr>
      <w:bookmarkStart w:id="154" w:name="_Toc505443891"/>
      <w:bookmarkStart w:id="155" w:name="_Toc514242784"/>
      <w:r w:rsidRPr="00455DBD">
        <w:rPr>
          <w:lang w:val="en-GB"/>
        </w:rPr>
        <w:t>8.1.1. The right to appropriate accommodation</w:t>
      </w:r>
      <w:bookmarkEnd w:id="154"/>
      <w:bookmarkEnd w:id="155"/>
    </w:p>
    <w:p w14:paraId="2133B858" w14:textId="77777777" w:rsidR="004C4786" w:rsidRPr="00455DBD" w:rsidRDefault="004C4786" w:rsidP="00654057">
      <w:pPr>
        <w:spacing w:line="312" w:lineRule="auto"/>
        <w:rPr>
          <w:lang w:val="en-GB"/>
        </w:rPr>
      </w:pPr>
    </w:p>
    <w:p w14:paraId="5833C88F" w14:textId="77777777" w:rsidR="004C4786" w:rsidRPr="00455DBD" w:rsidRDefault="004C4786" w:rsidP="00654057">
      <w:pPr>
        <w:spacing w:line="312" w:lineRule="auto"/>
        <w:rPr>
          <w:noProof/>
          <w:lang w:val="en-GB"/>
        </w:rPr>
      </w:pPr>
      <w:r w:rsidRPr="00455DBD">
        <w:rPr>
          <w:noProof/>
          <w:lang w:val="en-GB"/>
        </w:rPr>
        <w:t>During the asylum procedure, asylum seeker has the right to stay within the territory of the Republic of Serbia. The Law on asylum stipulates that pending the adoption of the final decision on asylum application, asylum seekers shall be provided with accommodation and basic living conditions at the Asylum Centre, which is founded by the Government, as part of the Commissariat for Refugees.</w:t>
      </w:r>
      <w:r w:rsidRPr="00455DBD">
        <w:rPr>
          <w:rStyle w:val="FootnoteReference"/>
          <w:bCs/>
          <w:noProof/>
          <w:color w:val="000000"/>
          <w:lang w:val="en-GB"/>
        </w:rPr>
        <w:footnoteReference w:id="261"/>
      </w:r>
      <w:r w:rsidRPr="00455DBD">
        <w:rPr>
          <w:noProof/>
          <w:lang w:val="en-GB"/>
        </w:rPr>
        <w:t xml:space="preserve"> </w:t>
      </w:r>
      <w:r w:rsidRPr="00455DBD">
        <w:rPr>
          <w:lang w:val="en-GB"/>
        </w:rPr>
        <w:t>The work of the Asylum Centre is coordinated by the Commissioner, who by his acts also regulates the internal organization and systematization of work positions in the Asylum Centre. The Commissioner issues regulations on accommodation conditions, house rules and provision of basic living conditions in the Asylum Centre. Funds for the work of the Asylum Centre are provided from the budget of the Republic of Serbia. In the Asylum Centre, asylum seekers are provided, in addition to accommodation, with basic living conditions: clothing, food, financial assistance.</w:t>
      </w:r>
    </w:p>
    <w:p w14:paraId="55A1F675" w14:textId="77777777" w:rsidR="004C4786" w:rsidRPr="00455DBD" w:rsidRDefault="004C4786" w:rsidP="00654057">
      <w:pPr>
        <w:spacing w:line="312" w:lineRule="auto"/>
        <w:rPr>
          <w:noProof/>
          <w:lang w:val="en-GB"/>
        </w:rPr>
      </w:pPr>
      <w:r w:rsidRPr="00455DBD">
        <w:rPr>
          <w:lang w:val="en-GB"/>
        </w:rPr>
        <w:lastRenderedPageBreak/>
        <w:t>If an asylum seeker possesses his/her own financial assets or has been provided such assets in some other manner, he/she shall be obliged to co-finance the costs of his accommodation at the Asylum Centre, and at his/her request, if there are no reasons for the restriction of movement, the Asylum Office shall allow him/her to reside outside the Asylum Centre.</w:t>
      </w:r>
      <w:r w:rsidRPr="00455DBD">
        <w:rPr>
          <w:rStyle w:val="FootnoteReference"/>
          <w:noProof/>
          <w:color w:val="000000"/>
          <w:lang w:val="en-GB"/>
        </w:rPr>
        <w:footnoteReference w:id="262"/>
      </w:r>
      <w:r w:rsidRPr="00455DBD">
        <w:rPr>
          <w:noProof/>
          <w:lang w:val="en-GB"/>
        </w:rPr>
        <w:t xml:space="preserve"> If this is the case, asylum seeker must inform the Asylum Office on any arisen change within 3 days, to avoid suspension of the asylum procedure.</w:t>
      </w:r>
    </w:p>
    <w:p w14:paraId="4178BE8B" w14:textId="656BF53A" w:rsidR="004C4786" w:rsidRPr="00455DBD" w:rsidRDefault="004C4786" w:rsidP="00654057">
      <w:pPr>
        <w:spacing w:line="312" w:lineRule="auto"/>
        <w:rPr>
          <w:noProof/>
          <w:color w:val="C00000"/>
          <w:lang w:val="en-GB"/>
        </w:rPr>
      </w:pPr>
      <w:r w:rsidRPr="00455DBD">
        <w:rPr>
          <w:noProof/>
          <w:color w:val="C00000"/>
          <w:lang w:val="en-GB"/>
        </w:rPr>
        <w:t xml:space="preserve">The material conditions in the centres are defined in more detail by the </w:t>
      </w:r>
      <w:r w:rsidR="004A3743">
        <w:rPr>
          <w:noProof/>
          <w:color w:val="C00000"/>
          <w:lang w:val="en-GB"/>
        </w:rPr>
        <w:t>new</w:t>
      </w:r>
      <w:r w:rsidRPr="00455DBD">
        <w:rPr>
          <w:noProof/>
          <w:color w:val="C00000"/>
          <w:lang w:val="en-GB"/>
        </w:rPr>
        <w:t xml:space="preserve"> Law on Asylum and Temporary Protection, so when accommodating an asylum seeker consideration is given to his/her age and sex, to whether he/she has the status of a person who requires special procedural and reception guaranties, as well as to family unity. In addition to accommodation, food and clothes, they are also provided financial support for personal needs, in the amount equal to the benefits allocated to adult beneficiaries of social welfare who have no income and are placed in a social welfare institution. These material conditions of reception may be reduced or terminated, by the decision of the Commissariat, if the asylum seekers have their own funds, if they misuse the granted assistance to make financial gains or if they start to earn income sufficient to cover material expenses of the reception. </w:t>
      </w:r>
    </w:p>
    <w:p w14:paraId="5032C4BE" w14:textId="77777777" w:rsidR="004C4786" w:rsidRPr="00455DBD" w:rsidRDefault="004C4786" w:rsidP="00654057">
      <w:pPr>
        <w:spacing w:line="312" w:lineRule="auto"/>
        <w:rPr>
          <w:lang w:val="en-GB"/>
        </w:rPr>
      </w:pPr>
      <w:r w:rsidRPr="00455DBD">
        <w:rPr>
          <w:lang w:val="en-GB"/>
        </w:rPr>
        <w:t>During the major migration crisis, the Government adopted the conclusions on the establishment of reception centres, based on Article 43, paragraph 3 of the Law on the Government</w:t>
      </w:r>
      <w:r w:rsidRPr="00455DBD">
        <w:rPr>
          <w:noProof/>
          <w:lang w:val="en-GB"/>
        </w:rPr>
        <w:t>.</w:t>
      </w:r>
      <w:r w:rsidRPr="00455DBD">
        <w:rPr>
          <w:rStyle w:val="FootnoteReference"/>
          <w:noProof/>
          <w:color w:val="000000"/>
          <w:lang w:val="en-GB"/>
        </w:rPr>
        <w:footnoteReference w:id="263"/>
      </w:r>
      <w:r w:rsidRPr="00455DBD">
        <w:rPr>
          <w:noProof/>
          <w:lang w:val="en-GB"/>
        </w:rPr>
        <w:t xml:space="preserve"> </w:t>
      </w:r>
      <w:r w:rsidRPr="00455DBD">
        <w:rPr>
          <w:lang w:val="en-GB"/>
        </w:rPr>
        <w:t>In these conclusions, the Government does not invoke the provisions of the Law on Asylum and the Law on Migration Management, so it can be concluded that this is an ad hoc solution in solving migration issues. Thus, for undocumented migrants, accommodation is provided in the Reception Centres, for which the Commissariat for Refugees and Migration is in charge.</w:t>
      </w:r>
    </w:p>
    <w:p w14:paraId="46B29C97" w14:textId="77777777" w:rsidR="004C4786" w:rsidRPr="00455DBD" w:rsidRDefault="004C4786" w:rsidP="00654057">
      <w:pPr>
        <w:spacing w:line="312" w:lineRule="auto"/>
        <w:rPr>
          <w:lang w:val="en-GB"/>
        </w:rPr>
      </w:pPr>
    </w:p>
    <w:p w14:paraId="4D2E3874" w14:textId="77777777" w:rsidR="004C4786" w:rsidRPr="00455DBD" w:rsidRDefault="004C4786" w:rsidP="00654057">
      <w:pPr>
        <w:pStyle w:val="Heading3"/>
        <w:spacing w:before="120" w:line="312" w:lineRule="auto"/>
        <w:rPr>
          <w:lang w:val="en-GB"/>
        </w:rPr>
      </w:pPr>
      <w:bookmarkStart w:id="156" w:name="_Toc505443892"/>
      <w:bookmarkStart w:id="157" w:name="_Toc514242785"/>
      <w:r w:rsidRPr="00455DBD">
        <w:rPr>
          <w:lang w:val="en-GB"/>
        </w:rPr>
        <w:t>8.1.2. Right to education</w:t>
      </w:r>
      <w:bookmarkEnd w:id="156"/>
      <w:bookmarkEnd w:id="157"/>
    </w:p>
    <w:p w14:paraId="01388DB1" w14:textId="77777777" w:rsidR="004C4786" w:rsidRPr="00455DBD" w:rsidRDefault="004C4786" w:rsidP="00654057">
      <w:pPr>
        <w:spacing w:line="312" w:lineRule="auto"/>
        <w:rPr>
          <w:lang w:val="en-GB"/>
        </w:rPr>
      </w:pPr>
    </w:p>
    <w:p w14:paraId="71A060B7" w14:textId="77777777" w:rsidR="004C4786" w:rsidRPr="00455DBD" w:rsidRDefault="004C4786" w:rsidP="00654057">
      <w:pPr>
        <w:spacing w:line="312" w:lineRule="auto"/>
        <w:rPr>
          <w:noProof/>
          <w:lang w:val="en-GB"/>
        </w:rPr>
      </w:pPr>
      <w:r w:rsidRPr="00455DBD">
        <w:rPr>
          <w:lang w:val="en-GB"/>
        </w:rPr>
        <w:t>The Law on Asylum prescribes that an asylum seeker shall have the right to free primary and secondary education</w:t>
      </w:r>
      <w:r w:rsidRPr="00455DBD">
        <w:rPr>
          <w:noProof/>
          <w:lang w:val="en-GB"/>
        </w:rPr>
        <w:t>.</w:t>
      </w:r>
      <w:r w:rsidRPr="00455DBD">
        <w:rPr>
          <w:rStyle w:val="FootnoteReference"/>
          <w:noProof/>
          <w:lang w:val="en-GB"/>
        </w:rPr>
        <w:footnoteReference w:id="264"/>
      </w:r>
      <w:r w:rsidRPr="00455DBD">
        <w:rPr>
          <w:noProof/>
          <w:lang w:val="en-GB"/>
        </w:rPr>
        <w:t xml:space="preserve"> For the purpose of performing tasks within its domain the Commissariat shall cooperate with institutions that perform activities pertaining to education.</w:t>
      </w:r>
      <w:r w:rsidRPr="00455DBD">
        <w:rPr>
          <w:rStyle w:val="FootnoteReference"/>
          <w:noProof/>
          <w:lang w:val="en-GB"/>
        </w:rPr>
        <w:footnoteReference w:id="265"/>
      </w:r>
    </w:p>
    <w:p w14:paraId="30AB4D23" w14:textId="77777777" w:rsidR="004C4786" w:rsidRPr="00455DBD" w:rsidRDefault="004C4786" w:rsidP="00654057">
      <w:pPr>
        <w:spacing w:line="312" w:lineRule="auto"/>
        <w:rPr>
          <w:color w:val="333333"/>
          <w:lang w:val="en-GB"/>
        </w:rPr>
      </w:pPr>
      <w:r w:rsidRPr="00455DBD">
        <w:rPr>
          <w:noProof/>
          <w:lang w:val="en-GB"/>
        </w:rPr>
        <w:lastRenderedPageBreak/>
        <w:t>For undocumented migrant minors there is also an obligation to provide them access to education, based on education related laws applicable to all children, depending on their age.</w:t>
      </w:r>
      <w:r w:rsidRPr="00455DBD">
        <w:rPr>
          <w:rStyle w:val="FootnoteReference"/>
          <w:noProof/>
          <w:lang w:val="en-GB"/>
        </w:rPr>
        <w:footnoteReference w:id="266"/>
      </w:r>
      <w:r w:rsidRPr="00455DBD">
        <w:rPr>
          <w:noProof/>
          <w:lang w:val="en-GB"/>
        </w:rPr>
        <w:t xml:space="preserve"> Thus, the Law on Foundations of Educational System guarantees that each person shall have the right to education and upbringing, i.e. that foreign nationals shall have the right </w:t>
      </w:r>
      <w:r w:rsidRPr="00455DBD">
        <w:rPr>
          <w:lang w:val="en-GB"/>
        </w:rPr>
        <w:t>to education and upbringing under the same conditions and in the manner prescribed for the citizens of the Republic of Serbia</w:t>
      </w:r>
      <w:r w:rsidRPr="00455DBD">
        <w:rPr>
          <w:color w:val="333333"/>
          <w:lang w:val="en-GB"/>
        </w:rPr>
        <w:t>.</w:t>
      </w:r>
      <w:r w:rsidRPr="00455DBD">
        <w:rPr>
          <w:rStyle w:val="FootnoteReference"/>
          <w:color w:val="333333"/>
          <w:lang w:val="en-GB"/>
        </w:rPr>
        <w:footnoteReference w:id="267"/>
      </w:r>
    </w:p>
    <w:p w14:paraId="36BAF216" w14:textId="56A3A942" w:rsidR="004C4786" w:rsidRPr="00455DBD" w:rsidRDefault="004A3743" w:rsidP="00654057">
      <w:pPr>
        <w:spacing w:line="312" w:lineRule="auto"/>
        <w:rPr>
          <w:color w:val="C00000"/>
          <w:lang w:val="en-GB"/>
        </w:rPr>
      </w:pPr>
      <w:r>
        <w:rPr>
          <w:color w:val="C00000"/>
          <w:lang w:val="en-GB"/>
        </w:rPr>
        <w:t>The new</w:t>
      </w:r>
      <w:r w:rsidR="004C4786" w:rsidRPr="00455DBD">
        <w:rPr>
          <w:color w:val="C00000"/>
          <w:lang w:val="en-GB"/>
        </w:rPr>
        <w:t xml:space="preserve"> Law on Asylum and Temporary Protection specifies that access to education should be provided immediately to the minor asylum seeker, and at the latest within 3 months from the day the application for asylum has been filed.</w:t>
      </w:r>
      <w:r w:rsidR="004C4786" w:rsidRPr="00455DBD">
        <w:rPr>
          <w:rStyle w:val="FootnoteReference"/>
          <w:color w:val="C00000"/>
          <w:lang w:val="en-GB"/>
        </w:rPr>
        <w:footnoteReference w:id="268"/>
      </w:r>
    </w:p>
    <w:p w14:paraId="3CE5FC93" w14:textId="77777777" w:rsidR="004C4786" w:rsidRPr="00455DBD" w:rsidRDefault="004C4786" w:rsidP="00654057">
      <w:pPr>
        <w:spacing w:line="312" w:lineRule="auto"/>
        <w:rPr>
          <w:color w:val="C00000"/>
          <w:lang w:val="en-GB"/>
        </w:rPr>
      </w:pPr>
    </w:p>
    <w:p w14:paraId="5E177149" w14:textId="77777777" w:rsidR="004C4786" w:rsidRPr="00455DBD" w:rsidRDefault="004C4786" w:rsidP="00654057">
      <w:pPr>
        <w:pStyle w:val="Heading3"/>
        <w:spacing w:before="120" w:line="312" w:lineRule="auto"/>
        <w:rPr>
          <w:lang w:val="en-GB"/>
        </w:rPr>
      </w:pPr>
      <w:bookmarkStart w:id="158" w:name="str_5"/>
      <w:bookmarkStart w:id="159" w:name="_Toc505443893"/>
      <w:bookmarkStart w:id="160" w:name="_Toc514242786"/>
      <w:bookmarkEnd w:id="158"/>
      <w:r w:rsidRPr="00455DBD">
        <w:rPr>
          <w:lang w:val="en-GB"/>
        </w:rPr>
        <w:t>8.1.3. The right to health</w:t>
      </w:r>
      <w:bookmarkEnd w:id="159"/>
      <w:bookmarkEnd w:id="160"/>
    </w:p>
    <w:p w14:paraId="4461EE36" w14:textId="77777777" w:rsidR="004C4786" w:rsidRPr="00455DBD" w:rsidRDefault="004C4786" w:rsidP="00654057">
      <w:pPr>
        <w:spacing w:line="312" w:lineRule="auto"/>
        <w:rPr>
          <w:lang w:val="en-GB"/>
        </w:rPr>
      </w:pPr>
    </w:p>
    <w:p w14:paraId="7BFC6EA5" w14:textId="77777777" w:rsidR="004C4786" w:rsidRPr="00455DBD" w:rsidRDefault="004C4786" w:rsidP="00654057">
      <w:pPr>
        <w:spacing w:line="312" w:lineRule="auto"/>
        <w:rPr>
          <w:noProof/>
          <w:color w:val="000000"/>
          <w:lang w:val="en-GB"/>
        </w:rPr>
      </w:pPr>
      <w:r w:rsidRPr="00455DBD">
        <w:rPr>
          <w:noProof/>
          <w:color w:val="000000"/>
          <w:lang w:val="en-GB"/>
        </w:rPr>
        <w:t>Pursuant to the Law on Asylum,</w:t>
      </w:r>
      <w:r w:rsidRPr="00455DBD">
        <w:rPr>
          <w:lang w:val="en-GB"/>
        </w:rPr>
        <w:t xml:space="preserve"> an asylum seeker shall have equal rights to health care, in accordance with the regulations governing health care for aliens</w:t>
      </w:r>
      <w:r w:rsidRPr="00455DBD">
        <w:rPr>
          <w:noProof/>
          <w:lang w:val="en-GB"/>
        </w:rPr>
        <w:t>.</w:t>
      </w:r>
      <w:r w:rsidRPr="00455DBD">
        <w:rPr>
          <w:rStyle w:val="FootnoteReference"/>
          <w:noProof/>
          <w:lang w:val="en-GB"/>
        </w:rPr>
        <w:footnoteReference w:id="269"/>
      </w:r>
      <w:r w:rsidRPr="00455DBD">
        <w:rPr>
          <w:noProof/>
          <w:lang w:val="en-GB"/>
        </w:rPr>
        <w:t xml:space="preserve"> The Law on Health Care prescribes that foreign nationals shall have the right to health care.</w:t>
      </w:r>
      <w:r w:rsidRPr="00455DBD">
        <w:rPr>
          <w:rStyle w:val="FootnoteReference"/>
          <w:noProof/>
          <w:lang w:val="en-GB"/>
        </w:rPr>
        <w:footnoteReference w:id="270"/>
      </w:r>
      <w:r w:rsidRPr="00455DBD">
        <w:rPr>
          <w:noProof/>
          <w:lang w:val="en-GB"/>
        </w:rPr>
        <w:t xml:space="preserve">  The Law also prescribes that the health care of foreigners shall be provided in the way in which health care is provided to the citizens of the Republic of Serbia.</w:t>
      </w:r>
      <w:r w:rsidRPr="00455DBD">
        <w:rPr>
          <w:rStyle w:val="FootnoteReference"/>
          <w:noProof/>
          <w:lang w:val="en-GB"/>
        </w:rPr>
        <w:footnoteReference w:id="271"/>
      </w:r>
      <w:r w:rsidRPr="00455DBD">
        <w:rPr>
          <w:noProof/>
          <w:lang w:val="en-GB"/>
        </w:rPr>
        <w:t xml:space="preserve"> The Law on Asylum prescribes that </w:t>
      </w:r>
      <w:r w:rsidRPr="00455DBD">
        <w:rPr>
          <w:lang w:val="en-GB"/>
        </w:rPr>
        <w:t>upon admission to the Asylum Centre, all asylum seekers shall undergo a medical examination in accordance with a regulation passed by the Minister in charge of public health</w:t>
      </w:r>
      <w:r w:rsidRPr="00455DBD">
        <w:rPr>
          <w:noProof/>
          <w:color w:val="000000"/>
          <w:lang w:val="en-GB"/>
        </w:rPr>
        <w:t>.</w:t>
      </w:r>
      <w:r w:rsidRPr="00455DBD">
        <w:rPr>
          <w:rStyle w:val="FootnoteReference"/>
          <w:noProof/>
          <w:color w:val="000000"/>
          <w:lang w:val="en-GB"/>
        </w:rPr>
        <w:footnoteReference w:id="272"/>
      </w:r>
      <w:r w:rsidRPr="00455DBD">
        <w:rPr>
          <w:noProof/>
          <w:color w:val="000000"/>
          <w:lang w:val="en-GB"/>
        </w:rPr>
        <w:t xml:space="preserve"> Lastly, Law on Migration Management prescribes that the Commissariat shall cooperate with health institutions for the purposes of realization of rights to health care.</w:t>
      </w:r>
      <w:r w:rsidRPr="00455DBD">
        <w:rPr>
          <w:rStyle w:val="FootnoteReference"/>
          <w:noProof/>
          <w:color w:val="000000"/>
          <w:lang w:val="en-GB"/>
        </w:rPr>
        <w:footnoteReference w:id="273"/>
      </w:r>
    </w:p>
    <w:p w14:paraId="1E2DB8C3" w14:textId="5104ACB2" w:rsidR="004C4786" w:rsidRPr="00455DBD" w:rsidRDefault="004A3743" w:rsidP="00654057">
      <w:pPr>
        <w:spacing w:line="312" w:lineRule="auto"/>
        <w:rPr>
          <w:shd w:val="clear" w:color="auto" w:fill="FFFFFF"/>
          <w:lang w:val="en-GB"/>
        </w:rPr>
      </w:pPr>
      <w:r>
        <w:rPr>
          <w:noProof/>
          <w:color w:val="C00000"/>
          <w:lang w:val="en-GB"/>
        </w:rPr>
        <w:t>The new</w:t>
      </w:r>
      <w:r w:rsidR="004C4786" w:rsidRPr="00455DBD">
        <w:rPr>
          <w:noProof/>
          <w:color w:val="C00000"/>
          <w:lang w:val="en-GB"/>
        </w:rPr>
        <w:t xml:space="preserve"> Law on Asylum and Temporary Protection explicitly lays down  that in excercising the right to health care by applicants, health care shall be provided as a priority to those seriously ill, victims of torture, rape or other serious forms of phsychological, physical or sexual violence, and the applicants with mental disabilities.</w:t>
      </w:r>
      <w:r w:rsidR="004C4786" w:rsidRPr="00455DBD">
        <w:rPr>
          <w:rStyle w:val="FootnoteReference"/>
          <w:noProof/>
          <w:color w:val="C00000"/>
          <w:lang w:val="en-GB"/>
        </w:rPr>
        <w:footnoteReference w:id="274"/>
      </w:r>
    </w:p>
    <w:p w14:paraId="5B15DE64" w14:textId="77777777" w:rsidR="004C4786" w:rsidRPr="00455DBD" w:rsidRDefault="004C4786" w:rsidP="00654057">
      <w:pPr>
        <w:pStyle w:val="Heading3"/>
        <w:spacing w:before="120" w:line="312" w:lineRule="auto"/>
        <w:rPr>
          <w:lang w:val="en-GB"/>
        </w:rPr>
      </w:pPr>
      <w:bookmarkStart w:id="161" w:name="_Toc505443894"/>
    </w:p>
    <w:p w14:paraId="71017C17" w14:textId="77777777" w:rsidR="004C4786" w:rsidRPr="00455DBD" w:rsidRDefault="004C4786" w:rsidP="00654057">
      <w:pPr>
        <w:pStyle w:val="Heading3"/>
        <w:spacing w:before="120" w:line="312" w:lineRule="auto"/>
        <w:rPr>
          <w:lang w:val="en-GB"/>
        </w:rPr>
      </w:pPr>
      <w:bookmarkStart w:id="162" w:name="_Toc514242787"/>
      <w:r w:rsidRPr="00455DBD">
        <w:rPr>
          <w:lang w:val="en-GB"/>
        </w:rPr>
        <w:t>8.1.4. The right to social protection</w:t>
      </w:r>
      <w:bookmarkEnd w:id="161"/>
      <w:bookmarkEnd w:id="162"/>
    </w:p>
    <w:p w14:paraId="61026F6C" w14:textId="77777777" w:rsidR="004C4786" w:rsidRPr="00455DBD" w:rsidRDefault="004C4786" w:rsidP="00654057">
      <w:pPr>
        <w:spacing w:line="312" w:lineRule="auto"/>
        <w:rPr>
          <w:lang w:val="en-GB"/>
        </w:rPr>
      </w:pPr>
    </w:p>
    <w:p w14:paraId="35795FD2" w14:textId="77777777" w:rsidR="004C4786" w:rsidRPr="00455DBD" w:rsidRDefault="004C4786" w:rsidP="00654057">
      <w:pPr>
        <w:spacing w:line="312" w:lineRule="auto"/>
        <w:rPr>
          <w:noProof/>
          <w:lang w:val="en-GB"/>
        </w:rPr>
      </w:pPr>
      <w:r w:rsidRPr="00455DBD">
        <w:rPr>
          <w:lang w:val="en-GB"/>
        </w:rPr>
        <w:t>The Law on Asylum prescribes that asylum seekers shall have the right to welfare benefits.</w:t>
      </w:r>
      <w:r w:rsidRPr="00455DBD">
        <w:rPr>
          <w:rStyle w:val="FootnoteReference"/>
          <w:lang w:val="en-GB"/>
        </w:rPr>
        <w:footnoteReference w:id="275"/>
      </w:r>
      <w:r w:rsidRPr="00455DBD">
        <w:rPr>
          <w:noProof/>
          <w:lang w:val="en-GB"/>
        </w:rPr>
        <w:t xml:space="preserve"> The Law on Social Welfare prescribes that each individual and family who need social assisstance and support for the purposes of overcoming socil and living difficulties and creating conditions for fulfilling basic living needs shall have the right to social welfare</w:t>
      </w:r>
      <w:r w:rsidRPr="00455DBD">
        <w:rPr>
          <w:color w:val="333333"/>
          <w:lang w:val="en-GB"/>
        </w:rPr>
        <w:t>.</w:t>
      </w:r>
      <w:r w:rsidRPr="00455DBD">
        <w:rPr>
          <w:rStyle w:val="FootnoteReference"/>
          <w:color w:val="333333"/>
          <w:lang w:val="en-GB"/>
        </w:rPr>
        <w:footnoteReference w:id="276"/>
      </w:r>
      <w:r w:rsidRPr="00455DBD">
        <w:rPr>
          <w:color w:val="333333"/>
          <w:lang w:val="en-GB"/>
        </w:rPr>
        <w:t xml:space="preserve"> Citizens of the Republic of Serbia are stated as beneficiaries of social welfare, while foreign nationals may become beneficiaries in accordance with the law and international treaties.</w:t>
      </w:r>
      <w:r w:rsidRPr="00455DBD">
        <w:rPr>
          <w:rStyle w:val="FootnoteReference"/>
          <w:color w:val="333333"/>
          <w:lang w:val="en-GB"/>
        </w:rPr>
        <w:footnoteReference w:id="277"/>
      </w:r>
      <w:bookmarkStart w:id="163" w:name="clan_6"/>
      <w:bookmarkEnd w:id="163"/>
      <w:r w:rsidRPr="00455DBD">
        <w:rPr>
          <w:color w:val="333333"/>
          <w:lang w:val="en-GB"/>
        </w:rPr>
        <w:t xml:space="preserve"> Regulations on social welfare for asylum seekers or persons granted asylum</w:t>
      </w:r>
      <w:r w:rsidRPr="00455DBD">
        <w:rPr>
          <w:noProof/>
          <w:lang w:val="en-GB"/>
        </w:rPr>
        <w:t>, are adopted by the minister in charge of social policy. For the purpose of performing tasks within its domain the Commissariat shall cooperate with social welfare institutions.</w:t>
      </w:r>
      <w:r w:rsidRPr="00455DBD">
        <w:rPr>
          <w:rStyle w:val="FootnoteReference"/>
          <w:noProof/>
          <w:lang w:val="en-GB"/>
        </w:rPr>
        <w:footnoteReference w:id="278"/>
      </w:r>
    </w:p>
    <w:p w14:paraId="0C5DD01D" w14:textId="77777777" w:rsidR="004C4786" w:rsidRPr="00455DBD" w:rsidRDefault="004C4786" w:rsidP="00654057">
      <w:pPr>
        <w:spacing w:line="312" w:lineRule="auto"/>
        <w:rPr>
          <w:noProof/>
          <w:lang w:val="en-GB"/>
        </w:rPr>
      </w:pPr>
      <w:r w:rsidRPr="00455DBD">
        <w:rPr>
          <w:noProof/>
          <w:lang w:val="en-GB"/>
        </w:rPr>
        <w:t>The Law on Social Welfare particularly specifes that minors and adults up to the age of 26 are social welfare beneficiaries when their health, safety and development are endangered, due to domestic and other life circumstances, or if it is certain that without the support of the social protection system they cannot reach an optimal level of development.</w:t>
      </w:r>
      <w:r w:rsidRPr="00455DBD">
        <w:rPr>
          <w:rStyle w:val="FootnoteReference"/>
          <w:noProof/>
          <w:lang w:val="en-GB"/>
        </w:rPr>
        <w:footnoteReference w:id="279"/>
      </w:r>
    </w:p>
    <w:p w14:paraId="06058D54" w14:textId="23AB3F27" w:rsidR="004C4786" w:rsidRPr="00455DBD" w:rsidRDefault="004A3743" w:rsidP="00654057">
      <w:pPr>
        <w:spacing w:line="312" w:lineRule="auto"/>
        <w:rPr>
          <w:noProof/>
          <w:color w:val="C00000"/>
          <w:lang w:val="en-GB"/>
        </w:rPr>
      </w:pPr>
      <w:r>
        <w:rPr>
          <w:noProof/>
          <w:color w:val="C00000"/>
          <w:lang w:val="en-GB"/>
        </w:rPr>
        <w:t>The new</w:t>
      </w:r>
      <w:r w:rsidR="004C4786" w:rsidRPr="00455DBD">
        <w:rPr>
          <w:noProof/>
          <w:color w:val="C00000"/>
          <w:lang w:val="en-GB"/>
        </w:rPr>
        <w:t xml:space="preserve"> Law on Asylum and Temporary Protection expressedly stipulates that the asylum seeker shall have the right to social assistance, unless he/she is accommodated in the accommodation facilities of the Commissariat, social welfare institutions, with other accommodation service providers or with other family.</w:t>
      </w:r>
      <w:r w:rsidR="004C4786" w:rsidRPr="00455DBD">
        <w:rPr>
          <w:rStyle w:val="FootnoteReference"/>
          <w:noProof/>
          <w:color w:val="C00000"/>
          <w:lang w:val="en-GB"/>
        </w:rPr>
        <w:footnoteReference w:id="280"/>
      </w:r>
    </w:p>
    <w:p w14:paraId="1E0B8A1D" w14:textId="77777777" w:rsidR="004C4786" w:rsidRPr="00455DBD" w:rsidRDefault="004C4786" w:rsidP="00654057">
      <w:pPr>
        <w:autoSpaceDE w:val="0"/>
        <w:autoSpaceDN w:val="0"/>
        <w:adjustRightInd w:val="0"/>
        <w:spacing w:line="312" w:lineRule="auto"/>
        <w:jc w:val="left"/>
        <w:rPr>
          <w:noProof/>
          <w:color w:val="C00000"/>
          <w:lang w:val="en-GB"/>
        </w:rPr>
      </w:pPr>
    </w:p>
    <w:p w14:paraId="0A3737EC" w14:textId="77777777" w:rsidR="004C4786" w:rsidRPr="00455DBD" w:rsidRDefault="004C4786" w:rsidP="00654057">
      <w:pPr>
        <w:pStyle w:val="Heading3"/>
        <w:spacing w:before="120" w:line="312" w:lineRule="auto"/>
        <w:rPr>
          <w:noProof/>
          <w:lang w:val="en-GB"/>
        </w:rPr>
      </w:pPr>
      <w:bookmarkStart w:id="164" w:name="_Toc505443895"/>
      <w:bookmarkStart w:id="165" w:name="_Toc514242788"/>
      <w:r w:rsidRPr="00455DBD">
        <w:rPr>
          <w:noProof/>
          <w:lang w:val="en-GB"/>
        </w:rPr>
        <w:t>8.1.5. Other rights</w:t>
      </w:r>
      <w:bookmarkEnd w:id="164"/>
      <w:bookmarkEnd w:id="165"/>
    </w:p>
    <w:p w14:paraId="0368FDD4" w14:textId="77777777" w:rsidR="004C4786" w:rsidRPr="00455DBD" w:rsidRDefault="004C4786" w:rsidP="00654057">
      <w:pPr>
        <w:spacing w:line="312" w:lineRule="auto"/>
        <w:rPr>
          <w:noProof/>
          <w:lang w:val="en-GB"/>
        </w:rPr>
      </w:pPr>
    </w:p>
    <w:p w14:paraId="6DDE5E1E" w14:textId="77777777" w:rsidR="004C4786" w:rsidRPr="00455DBD" w:rsidRDefault="004C4786" w:rsidP="00654057">
      <w:pPr>
        <w:pStyle w:val="Default"/>
        <w:spacing w:before="120" w:after="200" w:line="312" w:lineRule="auto"/>
        <w:jc w:val="both"/>
        <w:rPr>
          <w:rFonts w:asciiTheme="minorHAnsi" w:eastAsiaTheme="minorHAnsi" w:hAnsiTheme="minorHAnsi" w:cs="Times New Roman"/>
          <w:sz w:val="22"/>
          <w:szCs w:val="22"/>
          <w:lang w:val="en-GB"/>
        </w:rPr>
      </w:pPr>
      <w:r w:rsidRPr="00455DBD">
        <w:rPr>
          <w:rFonts w:asciiTheme="minorHAnsi" w:hAnsiTheme="minorHAnsi"/>
          <w:noProof/>
          <w:sz w:val="22"/>
          <w:szCs w:val="22"/>
          <w:lang w:val="en-GB"/>
        </w:rPr>
        <w:t>In addition to the above mentioned rights, there are certain rights not mentioned in the Law on Asylum. Among those rights is the right of a person</w:t>
      </w:r>
      <w:r w:rsidRPr="00455DBD">
        <w:rPr>
          <w:rFonts w:asciiTheme="minorHAnsi" w:eastAsiaTheme="minorHAnsi" w:hAnsiTheme="minorHAnsi" w:cs="Times New Roman"/>
          <w:sz w:val="22"/>
          <w:szCs w:val="22"/>
          <w:lang w:val="en-GB"/>
        </w:rPr>
        <w:t xml:space="preserve"> who has expressed his/her intention to seek asylum to be informed about his/her rights and obligations in the course of the entire asylum procedure, and </w:t>
      </w:r>
      <w:r w:rsidRPr="00455DBD">
        <w:rPr>
          <w:rFonts w:asciiTheme="minorHAnsi" w:hAnsiTheme="minorHAnsi"/>
          <w:sz w:val="22"/>
          <w:szCs w:val="22"/>
          <w:lang w:val="en-GB"/>
        </w:rPr>
        <w:t xml:space="preserve">the right </w:t>
      </w:r>
      <w:r w:rsidRPr="00455DBD">
        <w:rPr>
          <w:rFonts w:asciiTheme="minorHAnsi" w:hAnsiTheme="minorHAnsi"/>
          <w:sz w:val="22"/>
          <w:szCs w:val="22"/>
          <w:lang w:val="en-GB"/>
        </w:rPr>
        <w:lastRenderedPageBreak/>
        <w:t>to free legal aid and representation by UNHCR and NGOs whose objectives and activities are aimed at providing legal aid to refugees.</w:t>
      </w:r>
      <w:r w:rsidRPr="00455DBD">
        <w:rPr>
          <w:rStyle w:val="FootnoteReference"/>
          <w:rFonts w:asciiTheme="minorHAnsi" w:hAnsiTheme="minorHAnsi"/>
          <w:noProof/>
          <w:sz w:val="22"/>
          <w:lang w:val="en-GB"/>
        </w:rPr>
        <w:footnoteReference w:id="281"/>
      </w:r>
      <w:r w:rsidRPr="00455DBD">
        <w:rPr>
          <w:rFonts w:asciiTheme="minorHAnsi" w:hAnsiTheme="minorHAnsi"/>
          <w:noProof/>
          <w:sz w:val="22"/>
          <w:szCs w:val="22"/>
          <w:lang w:val="en-GB"/>
        </w:rPr>
        <w:t xml:space="preserve"> Also, after registration, the asylum seeker has the right to an identity card to be issued by the Asylum Office, which shall serve as an identification document and as a residence permit in the Republic of Serbia.</w:t>
      </w:r>
      <w:r w:rsidRPr="00455DBD">
        <w:rPr>
          <w:rStyle w:val="FootnoteReference"/>
          <w:rFonts w:asciiTheme="minorHAnsi" w:hAnsiTheme="minorHAnsi"/>
          <w:noProof/>
          <w:sz w:val="22"/>
          <w:lang w:val="en-GB"/>
        </w:rPr>
        <w:footnoteReference w:id="282"/>
      </w:r>
      <w:r w:rsidRPr="00455DBD">
        <w:rPr>
          <w:rFonts w:asciiTheme="minorHAnsi" w:hAnsiTheme="minorHAnsi"/>
          <w:noProof/>
          <w:sz w:val="22"/>
          <w:szCs w:val="22"/>
          <w:lang w:val="en-GB"/>
        </w:rPr>
        <w:t xml:space="preserve"> </w:t>
      </w:r>
      <w:r w:rsidRPr="00455DBD">
        <w:rPr>
          <w:rFonts w:asciiTheme="minorHAnsi" w:eastAsiaTheme="minorHAnsi" w:hAnsiTheme="minorHAnsi" w:cs="Times New Roman"/>
          <w:sz w:val="22"/>
          <w:szCs w:val="22"/>
          <w:lang w:val="en-GB"/>
        </w:rPr>
        <w:t>The identity card shall also be issued to a family member accompanying an asylum seeker.</w:t>
      </w:r>
    </w:p>
    <w:p w14:paraId="06CD9645" w14:textId="2AAA5932" w:rsidR="004C4786" w:rsidRPr="00455DBD" w:rsidRDefault="004C4786" w:rsidP="00654057">
      <w:pPr>
        <w:spacing w:line="312" w:lineRule="auto"/>
        <w:rPr>
          <w:noProof/>
          <w:color w:val="C00000"/>
          <w:lang w:val="en-GB"/>
        </w:rPr>
      </w:pPr>
      <w:r w:rsidRPr="00455DBD">
        <w:rPr>
          <w:noProof/>
          <w:color w:val="C00000"/>
          <w:lang w:val="en-GB"/>
        </w:rPr>
        <w:t xml:space="preserve">This list of rights has been extended and further specified by the </w:t>
      </w:r>
      <w:r w:rsidR="004A3743">
        <w:rPr>
          <w:noProof/>
          <w:color w:val="C00000"/>
          <w:lang w:val="en-GB"/>
        </w:rPr>
        <w:t>new</w:t>
      </w:r>
      <w:r w:rsidRPr="00455DBD">
        <w:rPr>
          <w:noProof/>
          <w:color w:val="C00000"/>
          <w:lang w:val="en-GB"/>
        </w:rPr>
        <w:t xml:space="preserve"> Law on Asylum and Temporary Protection. These are the following rights: freedom of movement; information and legal aid, freedom of religion; labour market access and personal identification documents. Freedom of movement implies that, upon admission to the Asylum Centre, the asylum seeker obtains the right of residence on the terriitory of the Republic of Serbia and can freely move on the territory, unless there are reasons to limit his/her movement.</w:t>
      </w:r>
      <w:r w:rsidRPr="00455DBD">
        <w:rPr>
          <w:rStyle w:val="FootnoteReference"/>
          <w:noProof/>
          <w:color w:val="C00000"/>
          <w:lang w:val="en-GB"/>
        </w:rPr>
        <w:footnoteReference w:id="283"/>
      </w:r>
      <w:r w:rsidRPr="00455DBD">
        <w:rPr>
          <w:noProof/>
          <w:color w:val="C00000"/>
          <w:lang w:val="en-GB"/>
        </w:rPr>
        <w:t xml:space="preserve">  The law explicitly states that the asylum seeker has the right to be informed about his/her rights and obligations in the course of the entire asylum procerure. Also, the asylum seeker has the right to be informed about his/her rights and obligations relating to the material conditions of reception no later than 15 days from the day he/she has filed asylum application.</w:t>
      </w:r>
      <w:r w:rsidRPr="00455DBD">
        <w:rPr>
          <w:rStyle w:val="FootnoteReference"/>
          <w:noProof/>
          <w:color w:val="C00000"/>
          <w:lang w:val="en-GB"/>
        </w:rPr>
        <w:footnoteReference w:id="284"/>
      </w:r>
      <w:r w:rsidRPr="00455DBD">
        <w:rPr>
          <w:noProof/>
          <w:color w:val="C00000"/>
          <w:lang w:val="en-GB"/>
        </w:rPr>
        <w:t xml:space="preserve"> He/she also has the right to be informed about civil society organizations providing assistance and information to asylum seekers. It is particularly important that the law guarantees to a person who has expressed the intention to seek asylum as well as to the asylum seeker, the use of free legal aid and representation before competent authorities from associations whose objectives and activities are aimed at providing legal aid to asylum seekers and persons granted the right to asylum, as well as free legal aid from the UNHCR. The new law explicitly guarantees the right of asylum seeker to labour market access, in accordance with the regulations governing the field of employment of foreigners.</w:t>
      </w:r>
      <w:r w:rsidRPr="00455DBD">
        <w:rPr>
          <w:rStyle w:val="FootnoteReference"/>
          <w:noProof/>
          <w:color w:val="C00000"/>
          <w:lang w:val="en-GB"/>
        </w:rPr>
        <w:footnoteReference w:id="285"/>
      </w:r>
      <w:r w:rsidRPr="00455DBD">
        <w:rPr>
          <w:noProof/>
          <w:color w:val="C00000"/>
          <w:lang w:val="en-GB"/>
        </w:rPr>
        <w:t xml:space="preserve"> Finally, as far as identification document are concerned, the </w:t>
      </w:r>
      <w:r w:rsidR="004A3743">
        <w:rPr>
          <w:noProof/>
          <w:color w:val="C00000"/>
          <w:lang w:val="en-GB"/>
        </w:rPr>
        <w:t>new</w:t>
      </w:r>
      <w:r w:rsidRPr="00455DBD">
        <w:rPr>
          <w:noProof/>
          <w:color w:val="C00000"/>
          <w:lang w:val="en-GB"/>
        </w:rPr>
        <w:t xml:space="preserve"> Law provides that within 3 days from the day asylum seeker applied for asylum, the Asylum Office shall issue, in a prescribed form, identity card which shall serve, until the end of procedure, as an identification document and as a permit of residence in the Republic of Serbia.</w:t>
      </w:r>
      <w:r w:rsidRPr="00455DBD">
        <w:rPr>
          <w:rStyle w:val="FootnoteReference"/>
          <w:noProof/>
          <w:color w:val="C00000"/>
          <w:lang w:val="en-GB"/>
        </w:rPr>
        <w:footnoteReference w:id="286"/>
      </w:r>
      <w:r w:rsidRPr="00455DBD">
        <w:rPr>
          <w:noProof/>
          <w:color w:val="C00000"/>
          <w:lang w:val="en-GB"/>
        </w:rPr>
        <w:t xml:space="preserve"> The identity card shall also be issued to a family member accompanying asylum seeker who has also submitted the application for asylum. It shall be issued to a person older than 16 years, and at the request of parents it may be issued to a person over 10 years of age. </w:t>
      </w:r>
    </w:p>
    <w:p w14:paraId="180A81CD" w14:textId="77777777" w:rsidR="004C4786" w:rsidRDefault="004C4786" w:rsidP="00654057">
      <w:pPr>
        <w:spacing w:line="312" w:lineRule="auto"/>
        <w:rPr>
          <w:noProof/>
          <w:color w:val="C00000"/>
          <w:lang w:val="en-GB"/>
        </w:rPr>
      </w:pPr>
    </w:p>
    <w:p w14:paraId="03120A91" w14:textId="77777777" w:rsidR="00654057" w:rsidRPr="00455DBD" w:rsidRDefault="00654057" w:rsidP="00654057">
      <w:pPr>
        <w:spacing w:line="312" w:lineRule="auto"/>
        <w:rPr>
          <w:noProof/>
          <w:color w:val="C00000"/>
          <w:lang w:val="en-GB"/>
        </w:rPr>
      </w:pPr>
    </w:p>
    <w:p w14:paraId="4EDC26DA" w14:textId="77777777" w:rsidR="004C4786" w:rsidRPr="00455DBD" w:rsidRDefault="004C4786" w:rsidP="00654057">
      <w:pPr>
        <w:pStyle w:val="Heading2"/>
        <w:spacing w:before="120" w:line="312" w:lineRule="auto"/>
        <w:rPr>
          <w:rFonts w:asciiTheme="minorHAnsi" w:hAnsiTheme="minorHAnsi"/>
          <w:sz w:val="22"/>
          <w:szCs w:val="22"/>
          <w:lang w:val="en-GB"/>
        </w:rPr>
      </w:pPr>
      <w:bookmarkStart w:id="166" w:name="_Toc514242789"/>
      <w:bookmarkStart w:id="167" w:name="_Toc505443896"/>
      <w:r w:rsidRPr="00455DBD">
        <w:rPr>
          <w:rFonts w:asciiTheme="minorHAnsi" w:hAnsiTheme="minorHAnsi"/>
          <w:sz w:val="22"/>
          <w:szCs w:val="22"/>
          <w:lang w:val="en-GB"/>
        </w:rPr>
        <w:t>8.2. PRACTICE IN THE REPUBLIC OF SERBIA CONCERNING MIGRANTS RIGHTS AND OBLIGATIONS</w:t>
      </w:r>
      <w:bookmarkEnd w:id="166"/>
      <w:r w:rsidRPr="00455DBD">
        <w:rPr>
          <w:rFonts w:asciiTheme="minorHAnsi" w:hAnsiTheme="minorHAnsi"/>
          <w:sz w:val="22"/>
          <w:szCs w:val="22"/>
          <w:lang w:val="en-GB"/>
        </w:rPr>
        <w:t xml:space="preserve"> </w:t>
      </w:r>
      <w:bookmarkEnd w:id="167"/>
    </w:p>
    <w:p w14:paraId="6ECB4C10" w14:textId="77777777" w:rsidR="004C4786" w:rsidRPr="00455DBD" w:rsidRDefault="004C4786" w:rsidP="00654057">
      <w:pPr>
        <w:spacing w:line="312" w:lineRule="auto"/>
        <w:rPr>
          <w:lang w:val="en-GB"/>
        </w:rPr>
      </w:pPr>
    </w:p>
    <w:p w14:paraId="0831FDF9" w14:textId="77777777" w:rsidR="004C4786" w:rsidRPr="00455DBD" w:rsidRDefault="004C4786" w:rsidP="00654057">
      <w:pPr>
        <w:spacing w:line="312" w:lineRule="auto"/>
        <w:rPr>
          <w:lang w:val="en-GB"/>
        </w:rPr>
      </w:pPr>
      <w:r w:rsidRPr="00455DBD">
        <w:rPr>
          <w:lang w:val="en-GB"/>
        </w:rPr>
        <w:t>In the Republic of Serbia, asylum seekers, as a rule, are placed in asylum centres, while undocumented migrants are accommodated in reception centres. The conditions in these centres vary in view of accommodation capacities and living conditions, and in view of available services, given that in some of them there are several actors who provide certain services, on which the enjoyment of the respective rights depends. These actors are not always in a position to cooperate and align their mandates, therefore it is necessary to enhance multisectoral coordination and cooperation.  In result of this, standard operative procedures are being developed for particularly vulnerable migrant groups that aim to establish a common understanding of all stakeholders involved in their protection of the risks they face in the context of emergency situations and to ensure that in any situation they shall get appropriate needed support. This process is carried out with the assistance and support of international and non-governmental organizations.</w:t>
      </w:r>
    </w:p>
    <w:p w14:paraId="00E8EC30" w14:textId="77777777" w:rsidR="004C4786" w:rsidRPr="00455DBD" w:rsidRDefault="004C4786" w:rsidP="00654057">
      <w:pPr>
        <w:spacing w:line="312" w:lineRule="auto"/>
        <w:rPr>
          <w:lang w:val="en-GB"/>
        </w:rPr>
      </w:pPr>
    </w:p>
    <w:p w14:paraId="02B99FCB" w14:textId="77777777" w:rsidR="004C4786" w:rsidRPr="00455DBD" w:rsidRDefault="004C4786" w:rsidP="00654057">
      <w:pPr>
        <w:pStyle w:val="Heading3"/>
        <w:spacing w:before="120" w:line="312" w:lineRule="auto"/>
        <w:rPr>
          <w:lang w:val="en-GB"/>
        </w:rPr>
      </w:pPr>
      <w:bookmarkStart w:id="168" w:name="_Toc505443897"/>
      <w:bookmarkStart w:id="169" w:name="_Toc514242790"/>
      <w:r w:rsidRPr="00455DBD">
        <w:rPr>
          <w:lang w:val="en-GB"/>
        </w:rPr>
        <w:t>8.2.1. Accommodation</w:t>
      </w:r>
      <w:bookmarkEnd w:id="168"/>
      <w:bookmarkEnd w:id="169"/>
    </w:p>
    <w:p w14:paraId="2633E49F" w14:textId="77777777" w:rsidR="004C4786" w:rsidRPr="00455DBD" w:rsidRDefault="004C4786" w:rsidP="00654057">
      <w:pPr>
        <w:spacing w:line="312" w:lineRule="auto"/>
        <w:rPr>
          <w:lang w:val="en-GB"/>
        </w:rPr>
      </w:pPr>
    </w:p>
    <w:p w14:paraId="2FD67DBE" w14:textId="77777777" w:rsidR="004C4786" w:rsidRPr="00455DBD" w:rsidRDefault="004C4786" w:rsidP="009E31D0">
      <w:pPr>
        <w:pStyle w:val="Heading4"/>
      </w:pPr>
      <w:r w:rsidRPr="00455DBD">
        <w:t>8.2.1.1. Asylum Centres</w:t>
      </w:r>
    </w:p>
    <w:p w14:paraId="52A2A246" w14:textId="77777777" w:rsidR="004C4786" w:rsidRPr="00455DBD" w:rsidRDefault="004C4786" w:rsidP="00654057">
      <w:pPr>
        <w:spacing w:line="312" w:lineRule="auto"/>
        <w:rPr>
          <w:lang w:val="en-GB"/>
        </w:rPr>
      </w:pPr>
    </w:p>
    <w:p w14:paraId="44383B1F" w14:textId="77777777" w:rsidR="004C4786" w:rsidRPr="00455DBD" w:rsidRDefault="004C4786" w:rsidP="00654057">
      <w:pPr>
        <w:spacing w:line="312" w:lineRule="auto"/>
        <w:rPr>
          <w:noProof/>
          <w:lang w:val="en-GB"/>
        </w:rPr>
      </w:pPr>
      <w:r w:rsidRPr="00455DBD">
        <w:rPr>
          <w:noProof/>
          <w:lang w:val="en-GB"/>
        </w:rPr>
        <w:t>Issuance of certificates of intent to seek asylum represents a precondition for aliens to be placed in asylum centres or reception centres, and in the Republic of Serbia these certificates are issued without adequate and sensitive profiling, because the police officers have not been conducting assessments of the foreigners’ real intentions – whether or not they wanted to remain in Serbia, nor does the law lay down grounds for such profiling.</w:t>
      </w:r>
      <w:r w:rsidRPr="00455DBD">
        <w:rPr>
          <w:rStyle w:val="FootnoteReference"/>
          <w:noProof/>
          <w:lang w:val="en-GB"/>
        </w:rPr>
        <w:footnoteReference w:id="287"/>
      </w:r>
      <w:r w:rsidRPr="00455DBD">
        <w:rPr>
          <w:noProof/>
          <w:lang w:val="en-GB"/>
        </w:rPr>
        <w:t xml:space="preserve"> </w:t>
      </w:r>
      <w:r w:rsidRPr="00455DBD">
        <w:rPr>
          <w:lang w:val="en-GB"/>
        </w:rPr>
        <w:t xml:space="preserve">Thus, during the first contact, police officers do not distinguish between persons who really want to seek international protection in the Republic of Serbia and other migrants. The problem is that the legal framework does not have regulations that would allow migrants who do not want to seek asylum in Serbia to legalise their stay for a specific period of time and enjoy elementary </w:t>
      </w:r>
      <w:r w:rsidRPr="00455DBD">
        <w:rPr>
          <w:lang w:val="en-GB"/>
        </w:rPr>
        <w:lastRenderedPageBreak/>
        <w:t>rights such as the right to accommodation, nutrition, health care and psycho-social support</w:t>
      </w:r>
      <w:r w:rsidRPr="00455DBD">
        <w:rPr>
          <w:noProof/>
          <w:lang w:val="en-GB"/>
        </w:rPr>
        <w:t>.</w:t>
      </w:r>
      <w:r w:rsidRPr="00455DBD">
        <w:rPr>
          <w:rStyle w:val="FootnoteReference"/>
          <w:noProof/>
          <w:lang w:val="en-GB"/>
        </w:rPr>
        <w:footnoteReference w:id="288"/>
      </w:r>
      <w:r w:rsidRPr="00455DBD">
        <w:rPr>
          <w:noProof/>
          <w:lang w:val="en-GB"/>
        </w:rPr>
        <w:t xml:space="preserve"> </w:t>
      </w:r>
      <w:r w:rsidRPr="00455DBD">
        <w:rPr>
          <w:lang w:val="en-GB"/>
        </w:rPr>
        <w:t>Therefore, it frequently happens that individuals who really want to stay in Serbia are issued certificates with referral to the reception centres which at that particular moment have free accommodation capacities, rather than to the asylum centres because they are filled in, which in practice prevents them to initiate the asylum procedure</w:t>
      </w:r>
      <w:r w:rsidRPr="00455DBD">
        <w:rPr>
          <w:noProof/>
          <w:lang w:val="en-GB"/>
        </w:rPr>
        <w:t>.</w:t>
      </w:r>
      <w:r w:rsidRPr="00455DBD">
        <w:rPr>
          <w:rStyle w:val="FootnoteReference"/>
          <w:noProof/>
          <w:lang w:val="en-GB"/>
        </w:rPr>
        <w:footnoteReference w:id="289"/>
      </w:r>
      <w:r w:rsidRPr="00455DBD">
        <w:rPr>
          <w:noProof/>
          <w:lang w:val="en-GB"/>
        </w:rPr>
        <w:t xml:space="preserve">  </w:t>
      </w:r>
      <w:r w:rsidRPr="00455DBD">
        <w:rPr>
          <w:lang w:val="en-GB"/>
        </w:rPr>
        <w:t>Namely, during 2016, the Asylum Office carried out official actions only at the asylum centres, and the persons accommodated in the reception centres did not have the opportunity to apply for asylum</w:t>
      </w:r>
      <w:r w:rsidRPr="00455DBD">
        <w:rPr>
          <w:rStyle w:val="FootnoteReference"/>
          <w:noProof/>
          <w:lang w:val="en-GB"/>
        </w:rPr>
        <w:t xml:space="preserve"> </w:t>
      </w:r>
      <w:r w:rsidRPr="00455DBD">
        <w:rPr>
          <w:noProof/>
          <w:lang w:val="en-GB"/>
        </w:rPr>
        <w:t>.</w:t>
      </w:r>
      <w:r w:rsidRPr="00455DBD">
        <w:rPr>
          <w:rStyle w:val="FootnoteReference"/>
          <w:noProof/>
          <w:lang w:val="en-GB"/>
        </w:rPr>
        <w:footnoteReference w:id="290"/>
      </w:r>
    </w:p>
    <w:p w14:paraId="3C40F4C5" w14:textId="77777777" w:rsidR="004C4786" w:rsidRPr="00455DBD" w:rsidRDefault="004C4786" w:rsidP="00654057">
      <w:pPr>
        <w:spacing w:line="312" w:lineRule="auto"/>
        <w:rPr>
          <w:noProof/>
          <w:lang w:val="en-GB"/>
        </w:rPr>
      </w:pPr>
      <w:r w:rsidRPr="00455DBD">
        <w:rPr>
          <w:lang w:val="en-GB"/>
        </w:rPr>
        <w:t>Asylum centres in Serbia are minimum security establishments and their residents do not need permission to leave them during the day (between 6am and 10 pm in the winter period and between 6am and 11pm in the summer period), but they have to be present during the evening headcounts if they wish to keep their places in the asylum centre and pursue the asylum procedure</w:t>
      </w:r>
      <w:r w:rsidRPr="00455DBD">
        <w:rPr>
          <w:noProof/>
          <w:lang w:val="en-GB"/>
        </w:rPr>
        <w:t>.</w:t>
      </w:r>
      <w:r w:rsidRPr="00455DBD">
        <w:rPr>
          <w:rStyle w:val="FootnoteReference"/>
          <w:noProof/>
          <w:lang w:val="en-GB"/>
        </w:rPr>
        <w:footnoteReference w:id="291"/>
      </w:r>
      <w:r w:rsidRPr="00455DBD">
        <w:rPr>
          <w:noProof/>
          <w:lang w:val="en-GB"/>
        </w:rPr>
        <w:t xml:space="preserve"> On</w:t>
      </w:r>
      <w:r w:rsidRPr="00455DBD">
        <w:rPr>
          <w:lang w:val="en-GB"/>
        </w:rPr>
        <w:t xml:space="preserve"> admission to the centre, the asylum seekers submit their certificates of intent to seek asylum in order to be registered in the database kept by the Commissariat for Refugees and Migration, after which the management of the Centre conducts an interview with new residents in order to familiarize them with the rules of conduct and the house rules</w:t>
      </w:r>
      <w:r w:rsidRPr="00455DBD">
        <w:rPr>
          <w:noProof/>
          <w:lang w:val="en-GB"/>
        </w:rPr>
        <w:t>.</w:t>
      </w:r>
      <w:r w:rsidRPr="00455DBD">
        <w:rPr>
          <w:rStyle w:val="FootnoteReference"/>
          <w:noProof/>
          <w:lang w:val="en-GB"/>
        </w:rPr>
        <w:footnoteReference w:id="292"/>
      </w:r>
      <w:r w:rsidRPr="00455DBD">
        <w:rPr>
          <w:noProof/>
          <w:lang w:val="en-GB"/>
        </w:rPr>
        <w:t xml:space="preserve"> </w:t>
      </w:r>
      <w:r w:rsidRPr="00455DBD">
        <w:rPr>
          <w:lang w:val="en-GB"/>
        </w:rPr>
        <w:t>Most often, the certificates are not returned to the residents of the Centre (with the exception of the Krnjaca Asylum Centre), which is not a good practice, given that it is the only document that proves their lawful stay in the territory of Serbia pending the issuance of asylum seeker IDs.</w:t>
      </w:r>
    </w:p>
    <w:p w14:paraId="22FB019C" w14:textId="77777777" w:rsidR="004C4786" w:rsidRPr="00455DBD" w:rsidRDefault="004C4786" w:rsidP="00654057">
      <w:pPr>
        <w:pBdr>
          <w:top w:val="single" w:sz="4" w:space="1" w:color="auto"/>
          <w:left w:val="single" w:sz="4" w:space="4" w:color="auto"/>
          <w:bottom w:val="single" w:sz="4" w:space="1" w:color="auto"/>
          <w:right w:val="single" w:sz="4" w:space="4" w:color="auto"/>
        </w:pBdr>
        <w:spacing w:line="312" w:lineRule="auto"/>
        <w:rPr>
          <w:noProof/>
          <w:lang w:val="en-GB"/>
        </w:rPr>
      </w:pPr>
      <w:r w:rsidRPr="00455DBD">
        <w:rPr>
          <w:noProof/>
          <w:lang w:val="en-GB"/>
        </w:rPr>
        <w:t>The conditions in the centres vary,</w:t>
      </w:r>
      <w:r w:rsidRPr="00455DBD">
        <w:rPr>
          <w:rStyle w:val="FootnoteReference"/>
          <w:noProof/>
          <w:lang w:val="en-GB"/>
        </w:rPr>
        <w:footnoteReference w:id="293"/>
      </w:r>
      <w:r w:rsidRPr="00455DBD">
        <w:rPr>
          <w:noProof/>
          <w:lang w:val="en-GB"/>
        </w:rPr>
        <w:t xml:space="preserve"> and there are five centres:</w:t>
      </w:r>
    </w:p>
    <w:p w14:paraId="1279818F" w14:textId="77777777" w:rsidR="004C4786" w:rsidRPr="001A5B22" w:rsidRDefault="004C4786" w:rsidP="003A7C5F">
      <w:pPr>
        <w:pBdr>
          <w:top w:val="single" w:sz="4" w:space="1" w:color="auto"/>
          <w:left w:val="single" w:sz="4" w:space="4" w:color="auto"/>
          <w:bottom w:val="single" w:sz="4" w:space="1" w:color="auto"/>
          <w:right w:val="single" w:sz="4" w:space="4" w:color="auto"/>
        </w:pBdr>
        <w:spacing w:before="0" w:after="0" w:line="240" w:lineRule="auto"/>
        <w:rPr>
          <w:noProof/>
          <w:lang w:val="sv-SE"/>
        </w:rPr>
      </w:pPr>
      <w:r w:rsidRPr="001A5B22">
        <w:rPr>
          <w:noProof/>
          <w:lang w:val="sv-SE"/>
        </w:rPr>
        <w:t xml:space="preserve">- Asylum Centre in Banja Koviljača </w:t>
      </w:r>
    </w:p>
    <w:p w14:paraId="5A6C1427" w14:textId="77777777" w:rsidR="004C4786" w:rsidRPr="001A5B22" w:rsidRDefault="004C4786" w:rsidP="003A7C5F">
      <w:pPr>
        <w:pBdr>
          <w:top w:val="single" w:sz="4" w:space="1" w:color="auto"/>
          <w:left w:val="single" w:sz="4" w:space="4" w:color="auto"/>
          <w:bottom w:val="single" w:sz="4" w:space="1" w:color="auto"/>
          <w:right w:val="single" w:sz="4" w:space="4" w:color="auto"/>
        </w:pBdr>
        <w:spacing w:before="0" w:after="0" w:line="240" w:lineRule="auto"/>
        <w:rPr>
          <w:noProof/>
          <w:lang w:val="sv-SE"/>
        </w:rPr>
      </w:pPr>
      <w:r w:rsidRPr="001A5B22">
        <w:rPr>
          <w:noProof/>
          <w:lang w:val="sv-SE"/>
        </w:rPr>
        <w:t>- Asylum Centre in Bogovađa</w:t>
      </w:r>
    </w:p>
    <w:p w14:paraId="7F4E07C3"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line="240" w:lineRule="auto"/>
        <w:rPr>
          <w:noProof/>
          <w:lang w:val="en-GB"/>
        </w:rPr>
      </w:pPr>
      <w:r w:rsidRPr="00455DBD">
        <w:rPr>
          <w:noProof/>
          <w:lang w:val="en-GB"/>
        </w:rPr>
        <w:t>- Asylum Centre in Krnjača</w:t>
      </w:r>
    </w:p>
    <w:p w14:paraId="6F8CBDBF"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line="240" w:lineRule="auto"/>
        <w:rPr>
          <w:noProof/>
          <w:lang w:val="en-GB"/>
        </w:rPr>
      </w:pPr>
      <w:r w:rsidRPr="00455DBD">
        <w:rPr>
          <w:noProof/>
          <w:lang w:val="en-GB"/>
        </w:rPr>
        <w:t xml:space="preserve">- Asylum Centre in Sjenica and </w:t>
      </w:r>
    </w:p>
    <w:p w14:paraId="0558369C"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line="240" w:lineRule="auto"/>
        <w:rPr>
          <w:noProof/>
          <w:lang w:val="en-GB"/>
        </w:rPr>
      </w:pPr>
      <w:r w:rsidRPr="00455DBD">
        <w:rPr>
          <w:noProof/>
          <w:lang w:val="en-GB"/>
        </w:rPr>
        <w:t>- Asylum Centre in Tutin</w:t>
      </w:r>
    </w:p>
    <w:p w14:paraId="2433B9A4" w14:textId="77777777" w:rsidR="004C4786" w:rsidRPr="00455DBD" w:rsidRDefault="004C4786" w:rsidP="00654057">
      <w:pPr>
        <w:spacing w:line="312" w:lineRule="auto"/>
        <w:rPr>
          <w:noProof/>
          <w:lang w:val="en-GB"/>
        </w:rPr>
      </w:pPr>
    </w:p>
    <w:p w14:paraId="28CCD7C7" w14:textId="19053CA8" w:rsidR="004C4786" w:rsidRPr="00455DBD" w:rsidRDefault="004C4786" w:rsidP="003A7C5F">
      <w:pPr>
        <w:pStyle w:val="Heading4"/>
        <w:rPr>
          <w:noProof/>
        </w:rPr>
      </w:pPr>
      <w:r w:rsidRPr="00455DBD">
        <w:rPr>
          <w:noProof/>
        </w:rPr>
        <w:t>8.2.1.2. Reception centres</w:t>
      </w:r>
    </w:p>
    <w:p w14:paraId="79CD0A7D" w14:textId="043D99FA" w:rsidR="004C4786" w:rsidRPr="00455DBD" w:rsidRDefault="004C4786" w:rsidP="00654057">
      <w:pPr>
        <w:spacing w:line="312" w:lineRule="auto"/>
        <w:rPr>
          <w:noProof/>
          <w:lang w:val="en-GB"/>
        </w:rPr>
      </w:pPr>
      <w:r w:rsidRPr="00455DBD">
        <w:rPr>
          <w:lang w:val="en-GB"/>
        </w:rPr>
        <w:t xml:space="preserve">Reception centres in Serbia primarily take care of migrants in need of international protection who usually do not want to seek asylum in Serbia, but the regime of residence and the status of accommodated </w:t>
      </w:r>
      <w:r w:rsidRPr="00455DBD">
        <w:rPr>
          <w:lang w:val="en-GB"/>
        </w:rPr>
        <w:lastRenderedPageBreak/>
        <w:t>foreigners is not clearly regulated</w:t>
      </w:r>
      <w:r w:rsidRPr="00455DBD">
        <w:rPr>
          <w:noProof/>
          <w:lang w:val="en-GB"/>
        </w:rPr>
        <w:t>.</w:t>
      </w:r>
      <w:r w:rsidRPr="00455DBD">
        <w:rPr>
          <w:rStyle w:val="FootnoteReference"/>
          <w:noProof/>
          <w:lang w:val="en-GB"/>
        </w:rPr>
        <w:footnoteReference w:id="294"/>
      </w:r>
      <w:r w:rsidRPr="00455DBD">
        <w:rPr>
          <w:lang w:val="en-GB"/>
        </w:rPr>
        <w:t xml:space="preserve"> Due to the influx of numerous migrants, the competent authorities also sent asylum seekers to the reception centres, so they also need to conduct official asylum procedure actions</w:t>
      </w:r>
      <w:r w:rsidRPr="00455DBD">
        <w:rPr>
          <w:noProof/>
          <w:lang w:val="en-GB"/>
        </w:rPr>
        <w:t>.</w:t>
      </w:r>
      <w:r w:rsidRPr="00455DBD">
        <w:rPr>
          <w:rStyle w:val="FootnoteReference"/>
          <w:noProof/>
          <w:lang w:val="en-GB"/>
        </w:rPr>
        <w:footnoteReference w:id="295"/>
      </w:r>
    </w:p>
    <w:p w14:paraId="4A1856B8" w14:textId="77777777" w:rsidR="004C4786" w:rsidRPr="00455DBD" w:rsidRDefault="004C4786" w:rsidP="00654057">
      <w:pPr>
        <w:spacing w:line="312" w:lineRule="auto"/>
        <w:rPr>
          <w:noProof/>
          <w:lang w:val="en-GB"/>
        </w:rPr>
      </w:pPr>
      <w:r w:rsidRPr="00455DBD">
        <w:rPr>
          <w:lang w:val="en-GB"/>
        </w:rPr>
        <w:t>The Preševo Centre for the Urgent Reception, Registration and Temporary Accommodation of Refugees and Migrants was established pursuant to a Government Conclusion in June 2015, and initially operated under a minimum security regime, but as of March 2016, the residents were allowed to leave it only if they were escorted by NGO representatives and at specific time of the day, which is why many refugees were reluctant to report to this centre</w:t>
      </w:r>
      <w:r w:rsidRPr="00455DBD">
        <w:rPr>
          <w:noProof/>
          <w:lang w:val="en-GB"/>
        </w:rPr>
        <w:t>.</w:t>
      </w:r>
      <w:r w:rsidRPr="00455DBD">
        <w:rPr>
          <w:rStyle w:val="FootnoteReference"/>
          <w:noProof/>
          <w:lang w:val="en-GB"/>
        </w:rPr>
        <w:footnoteReference w:id="296"/>
      </w:r>
      <w:r w:rsidRPr="00455DBD">
        <w:rPr>
          <w:noProof/>
          <w:lang w:val="en-GB"/>
        </w:rPr>
        <w:t xml:space="preserve"> </w:t>
      </w:r>
      <w:r w:rsidRPr="00455DBD">
        <w:rPr>
          <w:lang w:val="en-GB"/>
        </w:rPr>
        <w:t>Except for the Preševo Reception Centre, there were no MoI officers in any other reception centres during 2016, to perform official actions concerning foreigners, including the issuance of certificates of intent to seek asylum and registration, nor there any Asylum Office employees, to take applications for asylum and conduct interviews</w:t>
      </w:r>
      <w:r w:rsidRPr="00455DBD">
        <w:rPr>
          <w:noProof/>
          <w:lang w:val="en-GB"/>
        </w:rPr>
        <w:t>.</w:t>
      </w:r>
      <w:r w:rsidRPr="00455DBD">
        <w:rPr>
          <w:rStyle w:val="FootnoteReference"/>
          <w:noProof/>
          <w:lang w:val="en-GB"/>
        </w:rPr>
        <w:footnoteReference w:id="297"/>
      </w:r>
      <w:r w:rsidRPr="00455DBD">
        <w:rPr>
          <w:noProof/>
          <w:lang w:val="en-GB"/>
        </w:rPr>
        <w:t xml:space="preserve"> </w:t>
      </w:r>
    </w:p>
    <w:p w14:paraId="22C3ADAF" w14:textId="77777777" w:rsidR="004C4786" w:rsidRPr="00455DBD" w:rsidRDefault="004C4786" w:rsidP="00654057">
      <w:pPr>
        <w:spacing w:line="312" w:lineRule="auto"/>
        <w:rPr>
          <w:noProof/>
          <w:lang w:val="en-GB"/>
        </w:rPr>
      </w:pPr>
    </w:p>
    <w:p w14:paraId="47EAC813" w14:textId="77777777" w:rsidR="004C4786" w:rsidRPr="00455DBD" w:rsidRDefault="004C4786" w:rsidP="00654057">
      <w:pPr>
        <w:pBdr>
          <w:top w:val="single" w:sz="4" w:space="1" w:color="auto"/>
          <w:left w:val="single" w:sz="4" w:space="4" w:color="auto"/>
          <w:bottom w:val="single" w:sz="4" w:space="1" w:color="auto"/>
          <w:right w:val="single" w:sz="4" w:space="4" w:color="auto"/>
        </w:pBdr>
        <w:spacing w:line="312" w:lineRule="auto"/>
        <w:rPr>
          <w:noProof/>
          <w:lang w:val="en-GB"/>
        </w:rPr>
      </w:pPr>
      <w:r w:rsidRPr="00455DBD">
        <w:rPr>
          <w:lang w:val="en-GB"/>
        </w:rPr>
        <w:t>Accommodation standards in reception centres are not uniform and the degree of respect for migrants' rights varies in each centre</w:t>
      </w:r>
      <w:r w:rsidRPr="00455DBD">
        <w:rPr>
          <w:noProof/>
          <w:lang w:val="en-GB"/>
        </w:rPr>
        <w:t>.</w:t>
      </w:r>
      <w:r w:rsidRPr="00455DBD">
        <w:rPr>
          <w:rStyle w:val="FootnoteReference"/>
          <w:noProof/>
          <w:lang w:val="en-GB"/>
        </w:rPr>
        <w:footnoteReference w:id="298"/>
      </w:r>
      <w:r w:rsidRPr="00455DBD">
        <w:rPr>
          <w:noProof/>
          <w:lang w:val="en-GB"/>
        </w:rPr>
        <w:t xml:space="preserve"> In addition to </w:t>
      </w:r>
      <w:r w:rsidRPr="00455DBD">
        <w:rPr>
          <w:lang w:val="en-GB"/>
        </w:rPr>
        <w:t xml:space="preserve">the Preševo Transit and Reception Centre, there are currently the following reception centres:      </w:t>
      </w:r>
    </w:p>
    <w:p w14:paraId="150A4EE8"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Obrenovac</w:t>
      </w:r>
    </w:p>
    <w:p w14:paraId="4781D121"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Adaševci</w:t>
      </w:r>
    </w:p>
    <w:p w14:paraId="5A40B754"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Principovac</w:t>
      </w:r>
    </w:p>
    <w:p w14:paraId="7FC5F145"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xml:space="preserve">- Reception Centre in Subotia </w:t>
      </w:r>
    </w:p>
    <w:p w14:paraId="67C5E983"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xml:space="preserve">- Reception Centre in Bujanovac </w:t>
      </w:r>
    </w:p>
    <w:p w14:paraId="2E9C33C3"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Šid</w:t>
      </w:r>
    </w:p>
    <w:p w14:paraId="397A8C44"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Dimitrovgrad</w:t>
      </w:r>
    </w:p>
    <w:p w14:paraId="2D63F109"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Vranje</w:t>
      </w:r>
    </w:p>
    <w:p w14:paraId="6E22A20F"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Divljani</w:t>
      </w:r>
    </w:p>
    <w:p w14:paraId="41B017B4"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Bosilegrad</w:t>
      </w:r>
    </w:p>
    <w:p w14:paraId="1B8A30C8"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Pirot</w:t>
      </w:r>
    </w:p>
    <w:p w14:paraId="1F7E1AB6"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before="0" w:after="0"/>
        <w:rPr>
          <w:noProof/>
          <w:lang w:val="en-GB"/>
        </w:rPr>
      </w:pPr>
      <w:r w:rsidRPr="00455DBD">
        <w:rPr>
          <w:noProof/>
          <w:lang w:val="en-GB"/>
        </w:rPr>
        <w:t>- Reception Centre in Sombor</w:t>
      </w:r>
    </w:p>
    <w:p w14:paraId="43D3787B" w14:textId="77777777" w:rsidR="004C4786" w:rsidRPr="00455DBD" w:rsidRDefault="004C4786" w:rsidP="00654057">
      <w:pPr>
        <w:spacing w:line="312" w:lineRule="auto"/>
        <w:rPr>
          <w:noProof/>
          <w:lang w:val="en-GB"/>
        </w:rPr>
      </w:pPr>
      <w:r w:rsidRPr="00455DBD">
        <w:rPr>
          <w:lang w:val="en-GB"/>
        </w:rPr>
        <w:lastRenderedPageBreak/>
        <w:t>At some points in time in the Republic of Serbia there was not enough accommodation capacities to receive all the migrants, and therefore a certain number of them stayed at informal gathering spaces, under very poor conditions, in parks, or in derelict buildings and other facilities</w:t>
      </w:r>
      <w:r w:rsidRPr="00455DBD">
        <w:rPr>
          <w:noProof/>
          <w:lang w:val="en-GB"/>
        </w:rPr>
        <w:t>.</w:t>
      </w:r>
      <w:r w:rsidRPr="00455DBD">
        <w:rPr>
          <w:rStyle w:val="FootnoteReference"/>
          <w:noProof/>
          <w:lang w:val="en-GB"/>
        </w:rPr>
        <w:footnoteReference w:id="299"/>
      </w:r>
    </w:p>
    <w:p w14:paraId="22C1E1A6" w14:textId="77777777" w:rsidR="004C4786" w:rsidRPr="00455DBD" w:rsidRDefault="004C4786" w:rsidP="00654057">
      <w:pPr>
        <w:spacing w:line="312" w:lineRule="auto"/>
        <w:rPr>
          <w:noProof/>
          <w:lang w:val="en-GB"/>
        </w:rPr>
      </w:pPr>
    </w:p>
    <w:p w14:paraId="02FA646A" w14:textId="77777777" w:rsidR="004C4786" w:rsidRPr="00455DBD" w:rsidRDefault="004C4786" w:rsidP="003A7C5F">
      <w:pPr>
        <w:pStyle w:val="Heading3"/>
        <w:spacing w:before="120" w:line="312" w:lineRule="auto"/>
        <w:rPr>
          <w:noProof/>
          <w:lang w:val="en-GB"/>
        </w:rPr>
      </w:pPr>
      <w:bookmarkStart w:id="170" w:name="_Toc505443898"/>
      <w:bookmarkStart w:id="171" w:name="_Toc514242791"/>
      <w:r w:rsidRPr="00455DBD">
        <w:rPr>
          <w:noProof/>
          <w:lang w:val="en-GB"/>
        </w:rPr>
        <w:t xml:space="preserve">8.2. 2. </w:t>
      </w:r>
      <w:bookmarkEnd w:id="170"/>
      <w:r w:rsidRPr="00455DBD">
        <w:rPr>
          <w:noProof/>
          <w:lang w:val="en-GB"/>
        </w:rPr>
        <w:t>Education</w:t>
      </w:r>
      <w:bookmarkEnd w:id="171"/>
    </w:p>
    <w:p w14:paraId="5AEAF872" w14:textId="77777777" w:rsidR="004C4786" w:rsidRPr="00455DBD" w:rsidRDefault="004C4786" w:rsidP="003A7C5F">
      <w:pPr>
        <w:spacing w:line="312" w:lineRule="auto"/>
        <w:rPr>
          <w:noProof/>
          <w:lang w:val="en-GB"/>
        </w:rPr>
      </w:pPr>
    </w:p>
    <w:p w14:paraId="034A0144" w14:textId="77777777" w:rsidR="004C4786" w:rsidRPr="00455DBD" w:rsidRDefault="004C4786" w:rsidP="003A7C5F">
      <w:pPr>
        <w:spacing w:line="312" w:lineRule="auto"/>
        <w:rPr>
          <w:noProof/>
          <w:lang w:val="en-GB"/>
        </w:rPr>
      </w:pPr>
      <w:r w:rsidRPr="00455DBD">
        <w:rPr>
          <w:lang w:val="en-GB"/>
        </w:rPr>
        <w:t>In Serbia, access to education for migrants and refugees is aggravated</w:t>
      </w:r>
      <w:r w:rsidRPr="00455DBD">
        <w:rPr>
          <w:noProof/>
          <w:lang w:val="en-GB"/>
        </w:rPr>
        <w:t>.</w:t>
      </w:r>
      <w:r w:rsidRPr="00455DBD">
        <w:rPr>
          <w:rStyle w:val="FootnoteReference"/>
          <w:noProof/>
          <w:lang w:val="en-GB"/>
        </w:rPr>
        <w:footnoteReference w:id="300"/>
      </w:r>
      <w:r w:rsidRPr="00455DBD">
        <w:rPr>
          <w:noProof/>
          <w:lang w:val="en-GB"/>
        </w:rPr>
        <w:t xml:space="preserve"> </w:t>
      </w:r>
      <w:r w:rsidRPr="00455DBD">
        <w:rPr>
          <w:lang w:val="en-GB"/>
        </w:rPr>
        <w:t>Most centres in Serbia have child-friendly spaces, where they can spend time playing, designing, learning basics maths or languages or accessing the Internet</w:t>
      </w:r>
      <w:r w:rsidRPr="00455DBD">
        <w:rPr>
          <w:noProof/>
          <w:lang w:val="en-GB"/>
        </w:rPr>
        <w:t>.</w:t>
      </w:r>
      <w:r w:rsidRPr="00455DBD">
        <w:rPr>
          <w:rStyle w:val="FootnoteReference"/>
          <w:noProof/>
          <w:lang w:val="en-GB"/>
        </w:rPr>
        <w:footnoteReference w:id="301"/>
      </w:r>
      <w:r w:rsidRPr="00455DBD">
        <w:rPr>
          <w:noProof/>
          <w:lang w:val="en-GB"/>
        </w:rPr>
        <w:t xml:space="preserve"> </w:t>
      </w:r>
      <w:r w:rsidRPr="00455DBD">
        <w:rPr>
          <w:lang w:val="en-GB"/>
        </w:rPr>
        <w:t>In some centres, there are Serbian and English language teachers who works with them in the children's corner, and also help them with their schoolwork</w:t>
      </w:r>
      <w:r w:rsidRPr="00455DBD">
        <w:rPr>
          <w:noProof/>
          <w:lang w:val="en-GB"/>
        </w:rPr>
        <w:t>.</w:t>
      </w:r>
      <w:r w:rsidRPr="00455DBD">
        <w:rPr>
          <w:rStyle w:val="FootnoteReference"/>
          <w:noProof/>
          <w:lang w:val="en-GB"/>
        </w:rPr>
        <w:footnoteReference w:id="302"/>
      </w:r>
      <w:r w:rsidRPr="00455DBD">
        <w:rPr>
          <w:noProof/>
          <w:lang w:val="en-GB"/>
        </w:rPr>
        <w:t xml:space="preserve"> In</w:t>
      </w:r>
      <w:r w:rsidRPr="00455DBD">
        <w:rPr>
          <w:lang w:val="en-GB"/>
        </w:rPr>
        <w:t xml:space="preserve"> 2017, a total of 200 refugee and migrant children were enrolled in local schools</w:t>
      </w:r>
      <w:r w:rsidRPr="00455DBD">
        <w:rPr>
          <w:noProof/>
          <w:lang w:val="en-GB"/>
        </w:rPr>
        <w:t>.</w:t>
      </w:r>
      <w:r w:rsidRPr="00455DBD">
        <w:rPr>
          <w:rStyle w:val="FootnoteReference"/>
          <w:noProof/>
          <w:lang w:val="en-GB"/>
        </w:rPr>
        <w:footnoteReference w:id="303"/>
      </w:r>
      <w:r w:rsidRPr="00455DBD">
        <w:rPr>
          <w:noProof/>
          <w:lang w:val="en-GB"/>
        </w:rPr>
        <w:t xml:space="preserve"> </w:t>
      </w:r>
      <w:r w:rsidRPr="00455DBD">
        <w:rPr>
          <w:lang w:val="en-GB"/>
        </w:rPr>
        <w:t>The biggest problem for children’s enrolment in schools in Serbia is lack of knowledge of the Serbian language and the lack of teaching staff in schools, although the Ministry of Education has taken steps to improve the situation and issued instructions to every school to set up an inclusive education team</w:t>
      </w:r>
      <w:r w:rsidRPr="00455DBD">
        <w:rPr>
          <w:noProof/>
          <w:lang w:val="en-GB"/>
        </w:rPr>
        <w:t>.</w:t>
      </w:r>
      <w:r w:rsidRPr="00455DBD">
        <w:rPr>
          <w:rStyle w:val="FootnoteReference"/>
          <w:noProof/>
          <w:lang w:val="en-GB"/>
        </w:rPr>
        <w:footnoteReference w:id="304"/>
      </w:r>
      <w:r w:rsidRPr="00455DBD">
        <w:rPr>
          <w:noProof/>
          <w:lang w:val="en-GB"/>
        </w:rPr>
        <w:t xml:space="preserve"> </w:t>
      </w:r>
      <w:r w:rsidRPr="00455DBD">
        <w:rPr>
          <w:lang w:val="en-GB"/>
        </w:rPr>
        <w:t>Also, the lack of educational programs is most visible in the Obrenovac Reception Centre where there is a high number of</w:t>
      </w:r>
      <w:r w:rsidRPr="00455DBD">
        <w:rPr>
          <w:noProof/>
          <w:lang w:val="en-GB"/>
        </w:rPr>
        <w:t>.</w:t>
      </w:r>
      <w:r w:rsidRPr="00455DBD">
        <w:rPr>
          <w:rStyle w:val="FootnoteReference"/>
          <w:noProof/>
          <w:lang w:val="en-GB"/>
        </w:rPr>
        <w:footnoteReference w:id="305"/>
      </w:r>
    </w:p>
    <w:p w14:paraId="491F3BA2" w14:textId="77777777" w:rsidR="004C4786" w:rsidRPr="00455DBD" w:rsidRDefault="004C4786" w:rsidP="003A7C5F">
      <w:pPr>
        <w:spacing w:line="312" w:lineRule="auto"/>
        <w:rPr>
          <w:noProof/>
          <w:lang w:val="en-GB"/>
        </w:rPr>
      </w:pPr>
    </w:p>
    <w:p w14:paraId="4E3F9CF4" w14:textId="77777777" w:rsidR="004C4786" w:rsidRPr="00455DBD" w:rsidRDefault="004C4786" w:rsidP="003A7C5F">
      <w:pPr>
        <w:pStyle w:val="Heading3"/>
        <w:spacing w:before="120" w:line="312" w:lineRule="auto"/>
        <w:rPr>
          <w:noProof/>
          <w:lang w:val="en-GB"/>
        </w:rPr>
      </w:pPr>
      <w:bookmarkStart w:id="172" w:name="_Toc505443899"/>
      <w:bookmarkStart w:id="173" w:name="_Toc514242792"/>
      <w:r w:rsidRPr="00455DBD">
        <w:rPr>
          <w:noProof/>
          <w:lang w:val="en-GB"/>
        </w:rPr>
        <w:t>8.2.3.</w:t>
      </w:r>
      <w:bookmarkEnd w:id="172"/>
      <w:r w:rsidRPr="00455DBD">
        <w:rPr>
          <w:noProof/>
          <w:lang w:val="en-GB"/>
        </w:rPr>
        <w:t xml:space="preserve"> Health care</w:t>
      </w:r>
      <w:bookmarkEnd w:id="173"/>
    </w:p>
    <w:p w14:paraId="79752B15" w14:textId="77777777" w:rsidR="004C4786" w:rsidRPr="00455DBD" w:rsidRDefault="004C4786" w:rsidP="003A7C5F">
      <w:pPr>
        <w:spacing w:line="312" w:lineRule="auto"/>
        <w:rPr>
          <w:noProof/>
          <w:lang w:val="en-GB"/>
        </w:rPr>
      </w:pPr>
    </w:p>
    <w:p w14:paraId="1F02BACB" w14:textId="77777777" w:rsidR="004C4786" w:rsidRPr="00455DBD" w:rsidRDefault="004C4786" w:rsidP="003A7C5F">
      <w:pPr>
        <w:spacing w:line="312" w:lineRule="auto"/>
        <w:rPr>
          <w:noProof/>
          <w:lang w:val="en-GB"/>
        </w:rPr>
      </w:pPr>
      <w:r w:rsidRPr="00455DBD">
        <w:rPr>
          <w:lang w:val="en-GB"/>
        </w:rPr>
        <w:t>Residents of the centres are receiving medical care in the local health centres and in hospitals, while mainly auxiliary facilities are adapted to serve as doctor’s room for providing medical assistance in the centres</w:t>
      </w:r>
      <w:r w:rsidRPr="00455DBD">
        <w:rPr>
          <w:noProof/>
          <w:lang w:val="en-GB"/>
        </w:rPr>
        <w:t xml:space="preserve">. </w:t>
      </w:r>
      <w:r w:rsidRPr="00455DBD">
        <w:rPr>
          <w:lang w:val="en-GB"/>
        </w:rPr>
        <w:t>The first check-ups are done immediately on admission, in order to diagnose any contagious diseases, and medical staff is mostly available to the residents of the centres also later, when medical examination or treatment is needed</w:t>
      </w:r>
      <w:r w:rsidRPr="00455DBD">
        <w:rPr>
          <w:noProof/>
          <w:lang w:val="en-GB"/>
        </w:rPr>
        <w:t>.</w:t>
      </w:r>
      <w:r w:rsidRPr="00455DBD">
        <w:rPr>
          <w:rStyle w:val="FootnoteReference"/>
          <w:noProof/>
          <w:lang w:val="en-GB"/>
        </w:rPr>
        <w:footnoteReference w:id="306"/>
      </w:r>
      <w:r w:rsidRPr="00455DBD">
        <w:rPr>
          <w:noProof/>
          <w:lang w:val="en-GB"/>
        </w:rPr>
        <w:t xml:space="preserve"> </w:t>
      </w:r>
      <w:r w:rsidRPr="00455DBD">
        <w:rPr>
          <w:lang w:val="en-GB"/>
        </w:rPr>
        <w:t xml:space="preserve">Given the protracted stay of migrants in very bad and inhumane </w:t>
      </w:r>
      <w:r w:rsidRPr="00455DBD">
        <w:rPr>
          <w:lang w:val="en-GB"/>
        </w:rPr>
        <w:lastRenderedPageBreak/>
        <w:t>conditions, infections and other serious diseases are very common and widespread</w:t>
      </w:r>
      <w:r w:rsidRPr="00455DBD">
        <w:rPr>
          <w:noProof/>
          <w:lang w:val="en-GB"/>
        </w:rPr>
        <w:t>.</w:t>
      </w:r>
      <w:r w:rsidRPr="00455DBD">
        <w:rPr>
          <w:rStyle w:val="FootnoteReference"/>
          <w:noProof/>
          <w:lang w:val="en-GB"/>
        </w:rPr>
        <w:footnoteReference w:id="307"/>
      </w:r>
      <w:r w:rsidRPr="00455DBD">
        <w:rPr>
          <w:noProof/>
          <w:lang w:val="en-GB"/>
        </w:rPr>
        <w:t xml:space="preserve"> Health</w:t>
      </w:r>
      <w:r w:rsidRPr="00455DBD">
        <w:rPr>
          <w:lang w:val="en-GB"/>
        </w:rPr>
        <w:t xml:space="preserve"> condition of the migrants is continuously monitored through established regular communication between medical teams of several centres, although, as a rule, it is limited to staff engaged by the same organization</w:t>
      </w:r>
      <w:r w:rsidRPr="00455DBD">
        <w:rPr>
          <w:noProof/>
          <w:lang w:val="en-GB"/>
        </w:rPr>
        <w:t>.</w:t>
      </w:r>
      <w:r w:rsidRPr="00455DBD">
        <w:rPr>
          <w:rStyle w:val="FootnoteReference"/>
          <w:noProof/>
          <w:lang w:val="en-GB"/>
        </w:rPr>
        <w:footnoteReference w:id="308"/>
      </w:r>
      <w:r w:rsidRPr="00455DBD">
        <w:rPr>
          <w:noProof/>
          <w:lang w:val="en-GB"/>
        </w:rPr>
        <w:t xml:space="preserve">  </w:t>
      </w:r>
      <w:r w:rsidRPr="00455DBD">
        <w:rPr>
          <w:lang w:val="en-GB"/>
        </w:rPr>
        <w:t>Dental care is provided by a mobile team that visits several centres, and the medical team of a specific centre compiles a list of those who need treatment</w:t>
      </w:r>
      <w:r w:rsidRPr="00455DBD">
        <w:rPr>
          <w:noProof/>
          <w:lang w:val="en-GB"/>
        </w:rPr>
        <w:t>.</w:t>
      </w:r>
      <w:r w:rsidRPr="00455DBD">
        <w:rPr>
          <w:rStyle w:val="FootnoteReference"/>
          <w:noProof/>
          <w:lang w:val="en-GB"/>
        </w:rPr>
        <w:footnoteReference w:id="309"/>
      </w:r>
      <w:r w:rsidRPr="00455DBD">
        <w:rPr>
          <w:noProof/>
          <w:lang w:val="en-GB"/>
        </w:rPr>
        <w:t xml:space="preserve"> M</w:t>
      </w:r>
      <w:r w:rsidRPr="00455DBD">
        <w:rPr>
          <w:lang w:val="en-GB"/>
        </w:rPr>
        <w:t>ost often, residents seek treatment because of bodily injuries, for which they claim to have been inflicted by other migrants, and also cases of domestic violence and self-inflicted injuries have also been reported, about which the Commissariat for Refugees and Migration has been notified</w:t>
      </w:r>
      <w:r w:rsidRPr="00455DBD">
        <w:rPr>
          <w:noProof/>
          <w:lang w:val="en-GB"/>
        </w:rPr>
        <w:t>.</w:t>
      </w:r>
      <w:r w:rsidRPr="00455DBD">
        <w:rPr>
          <w:rStyle w:val="FootnoteReference"/>
          <w:noProof/>
          <w:lang w:val="en-GB"/>
        </w:rPr>
        <w:footnoteReference w:id="310"/>
      </w:r>
      <w:r w:rsidRPr="00455DBD">
        <w:rPr>
          <w:noProof/>
          <w:lang w:val="en-GB"/>
        </w:rPr>
        <w:t xml:space="preserve"> When</w:t>
      </w:r>
      <w:r w:rsidRPr="00455DBD">
        <w:rPr>
          <w:lang w:val="en-GB"/>
        </w:rPr>
        <w:t xml:space="preserve"> there are pregnant women in the centre, gynaecological examinations are organized at the local health centre, where also children are taken for paediatrician’s examination</w:t>
      </w:r>
      <w:r w:rsidRPr="00455DBD">
        <w:rPr>
          <w:noProof/>
          <w:lang w:val="en-GB"/>
        </w:rPr>
        <w:t>.</w:t>
      </w:r>
    </w:p>
    <w:p w14:paraId="46C4C275" w14:textId="77777777" w:rsidR="004C4786" w:rsidRPr="00455DBD" w:rsidRDefault="004C4786" w:rsidP="003A7C5F">
      <w:pPr>
        <w:spacing w:line="312" w:lineRule="auto"/>
        <w:rPr>
          <w:noProof/>
          <w:lang w:val="en-GB"/>
        </w:rPr>
      </w:pPr>
    </w:p>
    <w:p w14:paraId="0564CBA3" w14:textId="77777777" w:rsidR="004C4786" w:rsidRPr="00455DBD" w:rsidRDefault="004C4786" w:rsidP="003A7C5F">
      <w:pPr>
        <w:pStyle w:val="Heading3"/>
        <w:spacing w:before="120" w:line="312" w:lineRule="auto"/>
        <w:rPr>
          <w:noProof/>
          <w:lang w:val="en-GB"/>
        </w:rPr>
      </w:pPr>
      <w:bookmarkStart w:id="174" w:name="_Toc505443900"/>
      <w:bookmarkStart w:id="175" w:name="_Toc514242793"/>
      <w:r w:rsidRPr="00455DBD">
        <w:rPr>
          <w:noProof/>
          <w:lang w:val="en-GB"/>
        </w:rPr>
        <w:t>8.2.4. Soci</w:t>
      </w:r>
      <w:bookmarkEnd w:id="174"/>
      <w:r w:rsidRPr="00455DBD">
        <w:rPr>
          <w:noProof/>
          <w:lang w:val="en-GB"/>
        </w:rPr>
        <w:t>al protection</w:t>
      </w:r>
      <w:bookmarkEnd w:id="175"/>
    </w:p>
    <w:p w14:paraId="06E4EA7C" w14:textId="77777777" w:rsidR="004C4786" w:rsidRPr="00455DBD" w:rsidRDefault="004C4786" w:rsidP="003A7C5F">
      <w:pPr>
        <w:spacing w:line="312" w:lineRule="auto"/>
        <w:rPr>
          <w:noProof/>
          <w:lang w:val="en-GB"/>
        </w:rPr>
      </w:pPr>
    </w:p>
    <w:p w14:paraId="1704485A" w14:textId="77777777" w:rsidR="004C4786" w:rsidRPr="00455DBD" w:rsidRDefault="004C4786" w:rsidP="003A7C5F">
      <w:pPr>
        <w:spacing w:line="312" w:lineRule="auto"/>
        <w:rPr>
          <w:noProof/>
          <w:lang w:val="en-GB"/>
        </w:rPr>
      </w:pPr>
      <w:r w:rsidRPr="00455DBD">
        <w:rPr>
          <w:lang w:val="en-GB"/>
        </w:rPr>
        <w:t>Staff members of centre for social works are permanently present in some centres, while in most centres they work on call. The Commissariat for Refugees and Migration regularly informs them of the arrival of unaccompanied minors</w:t>
      </w:r>
      <w:r w:rsidRPr="00455DBD">
        <w:rPr>
          <w:noProof/>
          <w:lang w:val="en-GB"/>
        </w:rPr>
        <w:t>.</w:t>
      </w:r>
      <w:r w:rsidRPr="00455DBD">
        <w:rPr>
          <w:rStyle w:val="FootnoteReference"/>
          <w:noProof/>
          <w:lang w:val="en-GB"/>
        </w:rPr>
        <w:footnoteReference w:id="311"/>
      </w:r>
      <w:r w:rsidRPr="00455DBD">
        <w:rPr>
          <w:noProof/>
          <w:lang w:val="en-GB"/>
        </w:rPr>
        <w:t xml:space="preserve"> </w:t>
      </w:r>
      <w:r w:rsidRPr="00455DBD">
        <w:rPr>
          <w:lang w:val="en-GB"/>
        </w:rPr>
        <w:t>However, even in such cases, only few have appointed guardians</w:t>
      </w:r>
      <w:r w:rsidRPr="00455DBD">
        <w:rPr>
          <w:noProof/>
          <w:lang w:val="en-GB"/>
        </w:rPr>
        <w:t>,</w:t>
      </w:r>
      <w:r w:rsidRPr="00455DBD">
        <w:rPr>
          <w:rStyle w:val="FootnoteReference"/>
          <w:noProof/>
          <w:lang w:val="en-GB"/>
        </w:rPr>
        <w:footnoteReference w:id="312"/>
      </w:r>
      <w:r w:rsidRPr="00455DBD">
        <w:rPr>
          <w:noProof/>
          <w:lang w:val="en-GB"/>
        </w:rPr>
        <w:t xml:space="preserve"> </w:t>
      </w:r>
      <w:r w:rsidRPr="00455DBD">
        <w:rPr>
          <w:lang w:val="en-GB"/>
        </w:rPr>
        <w:t>but their number is increasing</w:t>
      </w:r>
      <w:r w:rsidRPr="00455DBD">
        <w:rPr>
          <w:noProof/>
          <w:lang w:val="en-GB"/>
        </w:rPr>
        <w:t xml:space="preserve">. </w:t>
      </w:r>
      <w:r w:rsidRPr="00455DBD">
        <w:rPr>
          <w:lang w:val="en-GB"/>
        </w:rPr>
        <w:t>Also, only few cases of gender-based violence or trafficking in human beings have been reported. According to the instructions of the Ministry of Labour, Employment, Veteran and Social Affairs, unaccompanied minors should be accommodated in residential institutions that have separate units for children. In practice, however, this is usually not the case, due to the fact that the reception centres are overcrowded and that the premises are inadequate.</w:t>
      </w:r>
      <w:r w:rsidRPr="00455DBD">
        <w:rPr>
          <w:rStyle w:val="FootnoteReference"/>
          <w:noProof/>
          <w:lang w:val="en-GB"/>
        </w:rPr>
        <w:footnoteReference w:id="313"/>
      </w:r>
      <w:r w:rsidRPr="00455DBD">
        <w:rPr>
          <w:lang w:val="en-GB"/>
        </w:rPr>
        <w:t xml:space="preserve"> The lack of mechanisms for identifying the age of children is also a huge problem in practice, so minors are often treated as adults, which leads to violation of their rights. Also, the cases of the so-called forced marriages are not reported, although it happens that a minor migrant woman who is married to an adult male person comes to the territory of the Republic of Serbia.</w:t>
      </w:r>
    </w:p>
    <w:p w14:paraId="1A586C1B" w14:textId="77777777" w:rsidR="004C4786" w:rsidRPr="00455DBD" w:rsidRDefault="004C4786" w:rsidP="003A7C5F">
      <w:pPr>
        <w:tabs>
          <w:tab w:val="left" w:pos="1628"/>
        </w:tabs>
        <w:spacing w:line="312" w:lineRule="auto"/>
        <w:rPr>
          <w:lang w:val="en-GB"/>
        </w:rPr>
      </w:pPr>
      <w:r w:rsidRPr="00455DBD">
        <w:rPr>
          <w:lang w:val="en-GB"/>
        </w:rPr>
        <w:lastRenderedPageBreak/>
        <w:tab/>
      </w:r>
    </w:p>
    <w:p w14:paraId="4D37FF41" w14:textId="709C19BA" w:rsidR="004C4786" w:rsidRPr="00455DBD" w:rsidRDefault="004C4786" w:rsidP="003A7C5F">
      <w:pPr>
        <w:pStyle w:val="Heading2"/>
        <w:spacing w:before="120" w:line="312" w:lineRule="auto"/>
        <w:rPr>
          <w:rFonts w:asciiTheme="minorHAnsi" w:hAnsiTheme="minorHAnsi"/>
          <w:sz w:val="22"/>
          <w:szCs w:val="22"/>
          <w:lang w:val="en-GB"/>
        </w:rPr>
      </w:pPr>
      <w:bookmarkStart w:id="176" w:name="_Toc505443901"/>
      <w:bookmarkStart w:id="177" w:name="_Toc514242794"/>
      <w:r w:rsidRPr="00455DBD">
        <w:rPr>
          <w:rFonts w:asciiTheme="minorHAnsi" w:hAnsiTheme="minorHAnsi"/>
          <w:sz w:val="22"/>
          <w:szCs w:val="22"/>
          <w:lang w:val="en-GB"/>
        </w:rPr>
        <w:t>8.3. THE ROLE OF DIFFERENT ACTORS IN THE REALIZATION OF THE MIGRANTS’</w:t>
      </w:r>
      <w:r w:rsidR="00307724">
        <w:rPr>
          <w:rFonts w:asciiTheme="minorHAnsi" w:hAnsiTheme="minorHAnsi"/>
          <w:sz w:val="22"/>
          <w:szCs w:val="22"/>
          <w:lang w:val="en-GB"/>
        </w:rPr>
        <w:t xml:space="preserve"> </w:t>
      </w:r>
      <w:r w:rsidRPr="00455DBD">
        <w:rPr>
          <w:rFonts w:asciiTheme="minorHAnsi" w:hAnsiTheme="minorHAnsi"/>
          <w:sz w:val="22"/>
          <w:szCs w:val="22"/>
          <w:lang w:val="en-GB"/>
        </w:rPr>
        <w:t>RIGHTS AND OBLIGATIONS OF MIGRANTS</w:t>
      </w:r>
      <w:bookmarkEnd w:id="176"/>
      <w:bookmarkEnd w:id="177"/>
    </w:p>
    <w:p w14:paraId="78484A56" w14:textId="77777777" w:rsidR="004C4786" w:rsidRPr="00455DBD" w:rsidRDefault="004C4786" w:rsidP="003A7C5F">
      <w:pPr>
        <w:spacing w:line="312" w:lineRule="auto"/>
        <w:rPr>
          <w:lang w:val="en-GB"/>
        </w:rPr>
      </w:pPr>
    </w:p>
    <w:p w14:paraId="0858AA66" w14:textId="77777777" w:rsidR="004C4786" w:rsidRPr="00455DBD" w:rsidRDefault="004C4786" w:rsidP="003A7C5F">
      <w:pPr>
        <w:spacing w:line="312" w:lineRule="auto"/>
        <w:rPr>
          <w:lang w:val="en-GB"/>
        </w:rPr>
      </w:pPr>
      <w:r w:rsidRPr="00455DBD">
        <w:rPr>
          <w:b/>
          <w:lang w:val="en-GB"/>
        </w:rPr>
        <w:t>The Commissariat for Refugees and Migration</w:t>
      </w:r>
      <w:r w:rsidRPr="00455DBD">
        <w:rPr>
          <w:lang w:val="en-GB"/>
        </w:rPr>
        <w:t xml:space="preserve"> - The Commissariat for Refugees and Migration - has an important role in providing asylum seekers and migrants accommodation and basic necessities. The Commissariat must cooperate with all educational, health and social services in order to provide adequate assistance and support to asylum seekers and migrants, as well as with non-governmental organizations. Field workers provide immediate assistance and support, and play an important role in identifying particularly vulnerable groups of migrants and referring them to relevant institutions.</w:t>
      </w:r>
    </w:p>
    <w:p w14:paraId="4C8DC6EC" w14:textId="77777777" w:rsidR="004C4786" w:rsidRPr="00455DBD" w:rsidRDefault="004C4786" w:rsidP="003A7C5F">
      <w:pPr>
        <w:spacing w:line="312" w:lineRule="auto"/>
        <w:rPr>
          <w:lang w:val="en-GB"/>
        </w:rPr>
      </w:pPr>
      <w:r w:rsidRPr="00455DBD">
        <w:rPr>
          <w:b/>
          <w:lang w:val="en-GB"/>
        </w:rPr>
        <w:t>Ministry of Labour, Employment, Veteran and Social Affairs</w:t>
      </w:r>
      <w:r w:rsidRPr="00455DBD">
        <w:rPr>
          <w:lang w:val="en-GB"/>
        </w:rPr>
        <w:t xml:space="preserve"> - performs public administration tasks related to social issues, anti-discrimination policy, social protection system, family protection system and manages the operation of the Preševo Transit and Reception Centre.</w:t>
      </w:r>
    </w:p>
    <w:p w14:paraId="76152A97" w14:textId="77777777" w:rsidR="004C4786" w:rsidRPr="00455DBD" w:rsidRDefault="004C4786" w:rsidP="003A7C5F">
      <w:pPr>
        <w:spacing w:line="312" w:lineRule="auto"/>
        <w:rPr>
          <w:lang w:val="en-GB"/>
        </w:rPr>
      </w:pPr>
      <w:r w:rsidRPr="00455DBD">
        <w:rPr>
          <w:b/>
          <w:lang w:val="en-GB"/>
        </w:rPr>
        <w:t>The Centre for Social Work</w:t>
      </w:r>
      <w:r w:rsidRPr="00455DBD">
        <w:rPr>
          <w:lang w:val="en-GB"/>
        </w:rPr>
        <w:t xml:space="preserve"> - is tasked to provide assistance and support to asylum seekers and migrants, and, with the help of field workers, to perform identification of unaccompanied minors and other vulnerable groups of children, especially children with disabilities, based on the carried out assessment procedure. In order to fulfil his primary task, field social worker can conduct consultations with the expert from the Centre for Social Work - the guardianship authority, available 24 hours, 7 days a week, in order to undertake urgent interventions aimed at ensuring safety, health care, elementary conditions, and protection of the rights and interests of an unaccompanied minor migrant. The field social worker coordinates the support provided to a child until the arrival of an expert from the Centre for Social Work. Within these tasks, a field worker can refer the child and his family to the required services provided by the Commissariat (urgent accommodation), the Red Cross (food and clothing), emergency health care services, children's corner and mother and baby corner services, services for providing access to information technologies and the Internet, services related to information and distribution of various types of assistance provided by the non-governmental sector. The field worker takes protection measures, that is, keeps the child with the help of the police until the arrival of an expert worker from the Centre for Social Work, accordingly to his assessment; provides psychosocial support to the child; provides information to children, and groups of young people, that re relevant for their safety and security.</w:t>
      </w:r>
    </w:p>
    <w:p w14:paraId="250FE169" w14:textId="77777777" w:rsidR="004C4786" w:rsidRPr="00455DBD" w:rsidRDefault="004C4786" w:rsidP="003A7C5F">
      <w:pPr>
        <w:spacing w:line="312" w:lineRule="auto"/>
        <w:rPr>
          <w:lang w:val="en-GB"/>
        </w:rPr>
      </w:pPr>
      <w:r w:rsidRPr="00455DBD">
        <w:rPr>
          <w:b/>
          <w:lang w:val="en-GB"/>
        </w:rPr>
        <w:t>The Centre for the Protection of Human Trafficking Victims</w:t>
      </w:r>
      <w:r w:rsidRPr="00455DBD">
        <w:rPr>
          <w:lang w:val="en-GB"/>
        </w:rPr>
        <w:t xml:space="preserve"> - performs tasks of assessment of the state, needs, strengths and risks of victims of trafficking in human beings, performs identification tasks and provides adequate assistance and support to victims of trafficking in human beings aimed at their recovery </w:t>
      </w:r>
      <w:r w:rsidRPr="00455DBD">
        <w:rPr>
          <w:lang w:val="en-GB"/>
        </w:rPr>
        <w:lastRenderedPageBreak/>
        <w:t>and reintegration. The Centre coordinates the activities of providing social protection services to victims of trafficking in human beings, cooperates with centres for social work, relevant residential institutions, other bodies, services and organizations in order to ensure the best interests and safety of victims of trafficking in human beings.</w:t>
      </w:r>
    </w:p>
    <w:p w14:paraId="6D474B0A" w14:textId="77777777" w:rsidR="004C4786" w:rsidRPr="00455DBD" w:rsidRDefault="004C4786" w:rsidP="003A7C5F">
      <w:pPr>
        <w:spacing w:line="312" w:lineRule="auto"/>
        <w:rPr>
          <w:lang w:val="en-GB"/>
        </w:rPr>
      </w:pPr>
      <w:r w:rsidRPr="00455DBD">
        <w:rPr>
          <w:b/>
          <w:lang w:val="en-GB"/>
        </w:rPr>
        <w:t>Educational institutions</w:t>
      </w:r>
      <w:r w:rsidRPr="00455DBD">
        <w:rPr>
          <w:lang w:val="en-GB"/>
        </w:rPr>
        <w:t xml:space="preserve"> - they are obliged to cooperate with the Centres for Social Work, the Commissariat and the local authorities in order to provide migrant children access to education equal as the access provided to the citizens of the Republic of Serbia.</w:t>
      </w:r>
    </w:p>
    <w:p w14:paraId="6316ACED" w14:textId="77777777" w:rsidR="004C4786" w:rsidRPr="00455DBD" w:rsidRDefault="004C4786" w:rsidP="003A7C5F">
      <w:pPr>
        <w:spacing w:line="312" w:lineRule="auto"/>
        <w:rPr>
          <w:lang w:val="en-GB"/>
        </w:rPr>
      </w:pPr>
      <w:r w:rsidRPr="00455DBD">
        <w:rPr>
          <w:b/>
          <w:lang w:val="en-GB"/>
        </w:rPr>
        <w:t>Legal aid providers</w:t>
      </w:r>
      <w:r w:rsidRPr="00455DBD">
        <w:rPr>
          <w:lang w:val="en-GB"/>
        </w:rPr>
        <w:t xml:space="preserve"> - play an important role in representing minor, as well as adult migrants, participating in all stages of the asylum procedure. As a rule, those are non-governmental organizations dealing with the protection of asylum seekers, but also individual lawyers act as legal aid providers.</w:t>
      </w:r>
    </w:p>
    <w:p w14:paraId="77F4E852" w14:textId="77777777" w:rsidR="004C4786" w:rsidRPr="00455DBD" w:rsidRDefault="004C4786" w:rsidP="003A7C5F">
      <w:pPr>
        <w:spacing w:line="312" w:lineRule="auto"/>
        <w:rPr>
          <w:lang w:val="en-GB"/>
        </w:rPr>
      </w:pPr>
      <w:r w:rsidRPr="00455DBD">
        <w:rPr>
          <w:b/>
          <w:lang w:val="en-GB"/>
        </w:rPr>
        <w:t>Health care institutions</w:t>
      </w:r>
      <w:r w:rsidRPr="00455DBD">
        <w:rPr>
          <w:lang w:val="en-GB"/>
        </w:rPr>
        <w:t xml:space="preserve"> - provide health care services through the health professionals engaged in accommodation facilities for asylum seekers and migrants, as a rule, and through physicians in health care centres located in the territory of asylum centres or reception centres.</w:t>
      </w:r>
    </w:p>
    <w:p w14:paraId="09818508" w14:textId="77777777" w:rsidR="004C4786" w:rsidRPr="00455DBD" w:rsidRDefault="004C4786" w:rsidP="003A7C5F">
      <w:pPr>
        <w:spacing w:line="312" w:lineRule="auto"/>
        <w:rPr>
          <w:lang w:val="en-GB"/>
        </w:rPr>
      </w:pPr>
      <w:r w:rsidRPr="00455DBD">
        <w:rPr>
          <w:b/>
          <w:lang w:val="en-GB"/>
        </w:rPr>
        <w:t>Non-governmental organizations</w:t>
      </w:r>
      <w:r w:rsidRPr="00455DBD">
        <w:rPr>
          <w:lang w:val="en-GB"/>
        </w:rPr>
        <w:t xml:space="preserve"> - via project funding, provide various types of assistance and support to migrants and asylum seekers, including provision of elementary items such as food and clothing, urgent care in certain situations, securing transportation to accommodation facilities, and organizing various leisure  activities and workshops in asylum centres and reception centres.</w:t>
      </w:r>
    </w:p>
    <w:p w14:paraId="48D94578" w14:textId="77777777" w:rsidR="004C4786" w:rsidRPr="00455DBD" w:rsidRDefault="004C4786" w:rsidP="003A7C5F">
      <w:pPr>
        <w:spacing w:line="312" w:lineRule="auto"/>
        <w:rPr>
          <w:lang w:val="en-GB"/>
        </w:rPr>
      </w:pPr>
    </w:p>
    <w:p w14:paraId="524AE3F6" w14:textId="77777777" w:rsidR="004C4786" w:rsidRPr="00455DBD" w:rsidRDefault="004C4786" w:rsidP="003A7C5F">
      <w:pPr>
        <w:pStyle w:val="Heading2"/>
        <w:spacing w:before="120" w:line="312" w:lineRule="auto"/>
        <w:rPr>
          <w:rFonts w:asciiTheme="minorHAnsi" w:hAnsiTheme="minorHAnsi"/>
          <w:noProof/>
          <w:sz w:val="22"/>
          <w:szCs w:val="22"/>
          <w:lang w:val="en-GB"/>
        </w:rPr>
      </w:pPr>
      <w:bookmarkStart w:id="178" w:name="_Toc505443902"/>
      <w:bookmarkStart w:id="179" w:name="_Toc514242795"/>
      <w:r w:rsidRPr="00455DBD">
        <w:rPr>
          <w:rFonts w:asciiTheme="minorHAnsi" w:hAnsiTheme="minorHAnsi"/>
          <w:noProof/>
          <w:sz w:val="22"/>
          <w:szCs w:val="22"/>
          <w:lang w:val="en-GB"/>
        </w:rPr>
        <w:t>8.4. VULNERABLE GROUPS OF MIGRANTS</w:t>
      </w:r>
      <w:bookmarkEnd w:id="178"/>
      <w:bookmarkEnd w:id="179"/>
    </w:p>
    <w:p w14:paraId="1E182644" w14:textId="77777777" w:rsidR="004C4786" w:rsidRPr="00455DBD" w:rsidRDefault="004C4786" w:rsidP="003A7C5F">
      <w:pPr>
        <w:spacing w:line="312" w:lineRule="auto"/>
        <w:rPr>
          <w:noProof/>
          <w:lang w:val="en-GB"/>
        </w:rPr>
      </w:pPr>
    </w:p>
    <w:p w14:paraId="1F80C6A3" w14:textId="77777777" w:rsidR="004C4786" w:rsidRPr="00455DBD" w:rsidRDefault="004C4786" w:rsidP="003A7C5F">
      <w:pPr>
        <w:pStyle w:val="Heading3"/>
        <w:spacing w:before="120" w:line="312" w:lineRule="auto"/>
        <w:rPr>
          <w:noProof/>
          <w:lang w:val="en-GB"/>
        </w:rPr>
      </w:pPr>
      <w:bookmarkStart w:id="180" w:name="_Toc505443903"/>
      <w:bookmarkStart w:id="181" w:name="_Toc514242796"/>
      <w:r w:rsidRPr="00455DBD">
        <w:rPr>
          <w:noProof/>
          <w:lang w:val="en-GB"/>
        </w:rPr>
        <w:t xml:space="preserve">8.4.1. </w:t>
      </w:r>
      <w:bookmarkEnd w:id="180"/>
      <w:r w:rsidRPr="00455DBD">
        <w:rPr>
          <w:noProof/>
          <w:lang w:val="en-GB"/>
        </w:rPr>
        <w:t>Unaccompanied children and children at risk</w:t>
      </w:r>
      <w:bookmarkEnd w:id="181"/>
    </w:p>
    <w:p w14:paraId="2A511D14" w14:textId="77777777" w:rsidR="004C4786" w:rsidRPr="00455DBD" w:rsidRDefault="004C4786" w:rsidP="003A7C5F">
      <w:pPr>
        <w:spacing w:line="312" w:lineRule="auto"/>
        <w:rPr>
          <w:noProof/>
          <w:lang w:val="en-GB"/>
        </w:rPr>
      </w:pPr>
    </w:p>
    <w:p w14:paraId="04D55525" w14:textId="77777777" w:rsidR="004C4786" w:rsidRPr="00455DBD" w:rsidRDefault="004C4786" w:rsidP="003A7C5F">
      <w:pPr>
        <w:spacing w:line="312" w:lineRule="auto"/>
        <w:rPr>
          <w:lang w:val="en-GB"/>
        </w:rPr>
      </w:pPr>
      <w:r w:rsidRPr="00455DBD">
        <w:rPr>
          <w:lang w:val="en-GB"/>
        </w:rPr>
        <w:t>The Centre for Social Work is obliged to provide guardianship for unaccompanied children by the appointment of a temporary guardian.</w:t>
      </w:r>
      <w:r w:rsidRPr="00455DBD">
        <w:rPr>
          <w:rStyle w:val="FootnoteReference"/>
          <w:lang w:val="en-GB"/>
        </w:rPr>
        <w:footnoteReference w:id="314"/>
      </w:r>
      <w:r w:rsidRPr="00455DBD">
        <w:rPr>
          <w:lang w:val="en-GB"/>
        </w:rPr>
        <w:t xml:space="preserve"> Immediately after a written or oral notification about an unaccompanied child is received from a field social worker, the MoI, the Commissariat for Refugees and Migration, or non-governmental organizations, a temporary guardian must be appointed and the child </w:t>
      </w:r>
      <w:r w:rsidRPr="00455DBD">
        <w:rPr>
          <w:lang w:val="en-GB"/>
        </w:rPr>
        <w:lastRenderedPageBreak/>
        <w:t>must be provided the following 1) accommodation; 2) health care; 3) basic necessities (nutrition, clothing, footwear, personal hygiene) and 4) protection of rights and interests (representation).</w:t>
      </w:r>
    </w:p>
    <w:p w14:paraId="07302DDC" w14:textId="77777777" w:rsidR="004C4786" w:rsidRPr="00455DBD" w:rsidRDefault="004C4786" w:rsidP="003A7C5F">
      <w:pPr>
        <w:spacing w:line="312" w:lineRule="auto"/>
        <w:rPr>
          <w:lang w:val="en-GB"/>
        </w:rPr>
      </w:pPr>
      <w:r w:rsidRPr="00455DBD">
        <w:rPr>
          <w:lang w:val="en-GB"/>
        </w:rPr>
        <w:t>The scope and substance of the powers of the temporary guardian shall be defined on the basis of the assessment performed at admission. The temporary guardian is appointed by the centre for social work in the territory where the cause for the proceedings has occurred, i.e. by the centre for social work with territorial jurisdiction for the area where the child was found. A change in territorial jurisdiction may occur after the child has been accommodated if the seat of the institution where the child is placed differs, or if the foster family is out of the territorial jurisdiction of the guardianship authority which has appointed the temporary guardian. In this case, the centre for social work with territorial jurisdiction is the one located in the territory where the child is accommodated, or where the foster family lives. A change in territorial jurisdiction also occurs in case of child‘s transfer from an institution or foster family to the asylum centre. The transfer is organized by the institution in which the child was placed and the child is transferred escorted by the guardian and an interpreter. The centre for social work, in whose territorial jurisdiction the asylum centre is located, shall appoint a new temporary guardian for the minor immediately after placement, in order to ensure temporary protection of the personality, rights and interests of the child.</w:t>
      </w:r>
    </w:p>
    <w:p w14:paraId="5E5BF3FD" w14:textId="77777777" w:rsidR="004C4786" w:rsidRPr="00455DBD" w:rsidRDefault="004C4786" w:rsidP="003A7C5F">
      <w:pPr>
        <w:spacing w:line="312" w:lineRule="auto"/>
        <w:rPr>
          <w:lang w:val="en-GB"/>
        </w:rPr>
      </w:pPr>
      <w:r w:rsidRPr="00455DBD">
        <w:rPr>
          <w:lang w:val="en-GB"/>
        </w:rPr>
        <w:t>The centre for social work is obliged to make a decision on the placement of a minor immigrant in a social welfare institution.</w:t>
      </w:r>
      <w:r w:rsidRPr="00455DBD">
        <w:rPr>
          <w:rStyle w:val="FootnoteReference"/>
          <w:lang w:val="en-GB"/>
        </w:rPr>
        <w:footnoteReference w:id="315"/>
      </w:r>
      <w:r w:rsidRPr="00455DBD">
        <w:rPr>
          <w:lang w:val="en-GB"/>
        </w:rPr>
        <w:t xml:space="preserve"> Transportation from a place where the unaccompanied minor migrant was found to the place of accommodation is carried out in cooperation with the Ministry of Interior and the Commissariat for Refugees and Migration, along with the escorting temporary guardian. The social welfare institution where the unaccompanied minors is placed also provides: </w:t>
      </w:r>
    </w:p>
    <w:p w14:paraId="08AC0B0D" w14:textId="77777777" w:rsidR="004C4786" w:rsidRPr="00455DBD" w:rsidRDefault="004C4786" w:rsidP="003A7C5F">
      <w:pPr>
        <w:spacing w:line="312" w:lineRule="auto"/>
        <w:rPr>
          <w:lang w:val="en-GB"/>
        </w:rPr>
      </w:pPr>
      <w:r w:rsidRPr="00455DBD">
        <w:rPr>
          <w:lang w:val="en-GB"/>
        </w:rPr>
        <w:t>•</w:t>
      </w:r>
      <w:r w:rsidRPr="00455DBD">
        <w:rPr>
          <w:lang w:val="en-GB"/>
        </w:rPr>
        <w:tab/>
        <w:t>health care in accordance with special regulations governing health care;</w:t>
      </w:r>
    </w:p>
    <w:p w14:paraId="4B30B8E7" w14:textId="77777777" w:rsidR="004C4786" w:rsidRPr="00455DBD" w:rsidRDefault="004C4786" w:rsidP="003A7C5F">
      <w:pPr>
        <w:spacing w:line="312" w:lineRule="auto"/>
        <w:rPr>
          <w:lang w:val="en-GB"/>
        </w:rPr>
      </w:pPr>
      <w:r w:rsidRPr="00455DBD">
        <w:rPr>
          <w:lang w:val="en-GB"/>
        </w:rPr>
        <w:t>•</w:t>
      </w:r>
      <w:r w:rsidRPr="00455DBD">
        <w:rPr>
          <w:lang w:val="en-GB"/>
        </w:rPr>
        <w:tab/>
        <w:t>basic needs (housing, adequate food in accordance with the national and religious origin of the minor immigrant, personal hygiene, clothing, footwear, etc.)</w:t>
      </w:r>
    </w:p>
    <w:p w14:paraId="27326530" w14:textId="77777777" w:rsidR="004C4786" w:rsidRPr="00455DBD" w:rsidRDefault="004C4786" w:rsidP="003A7C5F">
      <w:pPr>
        <w:spacing w:line="312" w:lineRule="auto"/>
        <w:rPr>
          <w:lang w:val="en-GB"/>
        </w:rPr>
      </w:pPr>
      <w:r w:rsidRPr="00455DBD">
        <w:rPr>
          <w:lang w:val="en-GB"/>
        </w:rPr>
        <w:t>•</w:t>
      </w:r>
      <w:r w:rsidRPr="00455DBD">
        <w:rPr>
          <w:lang w:val="en-GB"/>
        </w:rPr>
        <w:tab/>
        <w:t>Leisure time organization;</w:t>
      </w:r>
    </w:p>
    <w:p w14:paraId="5360B229" w14:textId="77777777" w:rsidR="004C4786" w:rsidRPr="00455DBD" w:rsidRDefault="004C4786" w:rsidP="003A7C5F">
      <w:pPr>
        <w:spacing w:line="312" w:lineRule="auto"/>
        <w:rPr>
          <w:lang w:val="en-GB"/>
        </w:rPr>
      </w:pPr>
      <w:r w:rsidRPr="00455DBD">
        <w:rPr>
          <w:lang w:val="en-GB"/>
        </w:rPr>
        <w:t>•</w:t>
      </w:r>
      <w:r w:rsidRPr="00455DBD">
        <w:rPr>
          <w:lang w:val="en-GB"/>
        </w:rPr>
        <w:tab/>
        <w:t>upbringing;</w:t>
      </w:r>
    </w:p>
    <w:p w14:paraId="3F9FB2ED" w14:textId="77777777" w:rsidR="004C4786" w:rsidRPr="00455DBD" w:rsidRDefault="004C4786" w:rsidP="003A7C5F">
      <w:pPr>
        <w:spacing w:line="312" w:lineRule="auto"/>
        <w:rPr>
          <w:lang w:val="en-GB"/>
        </w:rPr>
      </w:pPr>
      <w:r w:rsidRPr="00455DBD">
        <w:rPr>
          <w:lang w:val="en-GB"/>
        </w:rPr>
        <w:t>•</w:t>
      </w:r>
      <w:r w:rsidRPr="00455DBD">
        <w:rPr>
          <w:lang w:val="en-GB"/>
        </w:rPr>
        <w:tab/>
        <w:t>education, in accordance with special programs that the Ministry of Education is required to develop, if the minor migrant - refugee in the institution or foster care shall remain for a longer period of time.</w:t>
      </w:r>
    </w:p>
    <w:p w14:paraId="4F6F159D" w14:textId="33D533D8" w:rsidR="004C4786" w:rsidRPr="00455DBD" w:rsidRDefault="003A7C5F" w:rsidP="003A7C5F">
      <w:pPr>
        <w:pBdr>
          <w:top w:val="single" w:sz="4" w:space="1" w:color="auto"/>
          <w:left w:val="single" w:sz="4" w:space="4" w:color="auto"/>
          <w:bottom w:val="single" w:sz="4" w:space="1" w:color="auto"/>
          <w:right w:val="single" w:sz="4" w:space="4" w:color="auto"/>
        </w:pBdr>
        <w:spacing w:line="312" w:lineRule="auto"/>
        <w:rPr>
          <w:lang w:val="en-GB"/>
        </w:rPr>
      </w:pPr>
      <w:r>
        <w:rPr>
          <w:lang w:val="en-GB"/>
        </w:rPr>
        <w:lastRenderedPageBreak/>
        <w:t xml:space="preserve"> </w:t>
      </w:r>
      <w:r w:rsidR="004C4786" w:rsidRPr="00455DBD">
        <w:rPr>
          <w:lang w:val="en-GB"/>
        </w:rPr>
        <w:t>The guardianship authority carries out the following tasks in order to protect the interests of minor migrants at risk:</w:t>
      </w:r>
    </w:p>
    <w:p w14:paraId="739D02EC"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Performs assessment of the risk for achieving the best interests of the child</w:t>
      </w:r>
    </w:p>
    <w:p w14:paraId="6985FE3C"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Makes decisions about the best interests of the child</w:t>
      </w:r>
    </w:p>
    <w:p w14:paraId="54773038"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Plans the realization of the best interests of the child</w:t>
      </w:r>
    </w:p>
    <w:p w14:paraId="7B81A7D0"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Organizes outreach team for a specific child and coordinates the work of the team</w:t>
      </w:r>
    </w:p>
    <w:p w14:paraId="380FBDBD"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Monitors the implementation of the plan and provides support to the child</w:t>
      </w:r>
    </w:p>
    <w:p w14:paraId="4EEEDA25"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Appoints a temporary guardian of the child and a guardian when needed</w:t>
      </w:r>
    </w:p>
    <w:p w14:paraId="3C339927"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Ensures arrangement of temporary or long-term protection of the child in cooperation with NGOs,</w:t>
      </w:r>
    </w:p>
    <w:p w14:paraId="22875399" w14:textId="77777777" w:rsidR="004C4786" w:rsidRPr="00455DBD" w:rsidRDefault="004C4786" w:rsidP="003A7C5F">
      <w:pPr>
        <w:pBdr>
          <w:top w:val="single" w:sz="4" w:space="1" w:color="auto"/>
          <w:left w:val="single" w:sz="4" w:space="4" w:color="auto"/>
          <w:bottom w:val="single" w:sz="4" w:space="1" w:color="auto"/>
          <w:right w:val="single" w:sz="4" w:space="4" w:color="auto"/>
        </w:pBdr>
        <w:tabs>
          <w:tab w:val="left" w:pos="2858"/>
        </w:tabs>
        <w:spacing w:line="312" w:lineRule="auto"/>
        <w:rPr>
          <w:lang w:val="en-GB"/>
        </w:rPr>
      </w:pPr>
      <w:r w:rsidRPr="00455DBD">
        <w:rPr>
          <w:lang w:val="en-GB"/>
        </w:rPr>
        <w:t>the Commissariat for Refugees and system institutions</w:t>
      </w:r>
    </w:p>
    <w:p w14:paraId="3C9ED3AC" w14:textId="77777777" w:rsidR="004C4786" w:rsidRPr="00455DBD" w:rsidRDefault="004C4786" w:rsidP="003A7C5F">
      <w:pPr>
        <w:pBdr>
          <w:top w:val="single" w:sz="4" w:space="1" w:color="auto"/>
          <w:left w:val="single" w:sz="4" w:space="4" w:color="auto"/>
          <w:bottom w:val="single" w:sz="4" w:space="1" w:color="auto"/>
          <w:right w:val="single" w:sz="4" w:space="4" w:color="auto"/>
        </w:pBdr>
        <w:tabs>
          <w:tab w:val="left" w:pos="2858"/>
        </w:tabs>
        <w:spacing w:line="312" w:lineRule="auto"/>
        <w:rPr>
          <w:lang w:val="en-GB"/>
        </w:rPr>
      </w:pPr>
      <w:r w:rsidRPr="00455DBD">
        <w:rPr>
          <w:lang w:val="en-GB"/>
        </w:rPr>
        <w:t>- Appoints legal representative of the child if necessary</w:t>
      </w:r>
    </w:p>
    <w:p w14:paraId="342B4514" w14:textId="77777777" w:rsidR="004C4786" w:rsidRPr="00455DBD" w:rsidRDefault="004C4786" w:rsidP="003A7C5F">
      <w:pPr>
        <w:pBdr>
          <w:top w:val="single" w:sz="4" w:space="1" w:color="auto"/>
          <w:left w:val="single" w:sz="4" w:space="4" w:color="auto"/>
          <w:bottom w:val="single" w:sz="4" w:space="1" w:color="auto"/>
          <w:right w:val="single" w:sz="4" w:space="4" w:color="auto"/>
        </w:pBdr>
        <w:tabs>
          <w:tab w:val="left" w:pos="2858"/>
        </w:tabs>
        <w:spacing w:line="312" w:lineRule="auto"/>
        <w:rPr>
          <w:lang w:val="en-GB"/>
        </w:rPr>
      </w:pPr>
      <w:r w:rsidRPr="00455DBD">
        <w:rPr>
          <w:lang w:val="en-GB"/>
        </w:rPr>
        <w:t>- Keeps child’s personal dossier</w:t>
      </w:r>
    </w:p>
    <w:p w14:paraId="7B05D0B3" w14:textId="77777777" w:rsidR="004C4786" w:rsidRPr="00455DBD" w:rsidRDefault="004C4786" w:rsidP="003A7C5F">
      <w:pPr>
        <w:pBdr>
          <w:top w:val="single" w:sz="4" w:space="1" w:color="auto"/>
          <w:left w:val="single" w:sz="4" w:space="4" w:color="auto"/>
          <w:bottom w:val="single" w:sz="4" w:space="1" w:color="auto"/>
          <w:right w:val="single" w:sz="4" w:space="4" w:color="auto"/>
        </w:pBdr>
        <w:tabs>
          <w:tab w:val="left" w:pos="2858"/>
        </w:tabs>
        <w:spacing w:line="312" w:lineRule="auto"/>
        <w:rPr>
          <w:lang w:val="en-GB"/>
        </w:rPr>
      </w:pPr>
      <w:r w:rsidRPr="00455DBD">
        <w:rPr>
          <w:rStyle w:val="shorttext"/>
          <w:lang w:val="en-GB"/>
        </w:rPr>
        <w:t>- Performs urgent interventions</w:t>
      </w:r>
    </w:p>
    <w:p w14:paraId="29246B53" w14:textId="77777777" w:rsidR="004C4786" w:rsidRPr="00455DBD" w:rsidRDefault="004C4786" w:rsidP="003A7C5F">
      <w:pPr>
        <w:spacing w:line="312" w:lineRule="auto"/>
        <w:rPr>
          <w:noProof/>
          <w:lang w:val="en-GB"/>
        </w:rPr>
      </w:pPr>
    </w:p>
    <w:p w14:paraId="75361236" w14:textId="45E29E25" w:rsidR="004C4786" w:rsidRPr="00455DBD" w:rsidRDefault="004C4786" w:rsidP="003A7C5F">
      <w:pPr>
        <w:pStyle w:val="Heading3"/>
        <w:spacing w:before="120" w:line="312" w:lineRule="auto"/>
        <w:rPr>
          <w:noProof/>
          <w:lang w:val="en-GB"/>
        </w:rPr>
      </w:pPr>
      <w:bookmarkStart w:id="182" w:name="_Toc514242797"/>
      <w:bookmarkStart w:id="183" w:name="_Toc505443904"/>
      <w:r w:rsidRPr="00455DBD">
        <w:rPr>
          <w:noProof/>
          <w:lang w:val="en-GB"/>
        </w:rPr>
        <w:t>8.4.2. Victims of Trafficking</w:t>
      </w:r>
      <w:bookmarkEnd w:id="182"/>
      <w:r w:rsidRPr="00455DBD">
        <w:rPr>
          <w:noProof/>
          <w:lang w:val="en-GB"/>
        </w:rPr>
        <w:t xml:space="preserve"> </w:t>
      </w:r>
      <w:r w:rsidR="00245210">
        <w:rPr>
          <w:noProof/>
          <w:lang w:val="en-GB"/>
        </w:rPr>
        <w:t xml:space="preserve"> </w:t>
      </w:r>
      <w:bookmarkEnd w:id="183"/>
    </w:p>
    <w:p w14:paraId="36659143" w14:textId="77777777" w:rsidR="004C4786" w:rsidRPr="00455DBD" w:rsidRDefault="004C4786" w:rsidP="003A7C5F">
      <w:pPr>
        <w:spacing w:line="312" w:lineRule="auto"/>
        <w:rPr>
          <w:lang w:val="en-GB"/>
        </w:rPr>
      </w:pPr>
    </w:p>
    <w:p w14:paraId="718283B0" w14:textId="77777777" w:rsidR="004C4786" w:rsidRPr="00455DBD" w:rsidRDefault="004C4786" w:rsidP="003A7C5F">
      <w:pPr>
        <w:spacing w:line="312" w:lineRule="auto"/>
        <w:rPr>
          <w:lang w:val="en-GB"/>
        </w:rPr>
      </w:pPr>
      <w:r w:rsidRPr="00455DBD">
        <w:rPr>
          <w:lang w:val="en-GB"/>
        </w:rPr>
        <w:t>The Ministry of Labour, Employment, Veteran and Social Affairs has issued the Instructions for taking action in the event that a person is a victim of trafficking in human beings.</w:t>
      </w:r>
      <w:r w:rsidRPr="00455DBD">
        <w:rPr>
          <w:rStyle w:val="FootnoteReference"/>
          <w:lang w:val="en-GB"/>
        </w:rPr>
        <w:footnoteReference w:id="316"/>
      </w:r>
      <w:r w:rsidRPr="00455DBD">
        <w:rPr>
          <w:lang w:val="en-GB"/>
        </w:rPr>
        <w:t xml:space="preserve"> In the event that a field worker or other service provider suspects that an individual is a victim of trafficking in human beings, they are obliged to immediately inform thereabout the Centre for the Protection against Trafficking in Human Beings, the institution within the social protection system whose main activity is aimed at providing comprehensive protection of victims of trafficking in human beings.</w:t>
      </w:r>
    </w:p>
    <w:p w14:paraId="3702FAAA" w14:textId="77777777" w:rsidR="004C4786" w:rsidRPr="00455DBD" w:rsidRDefault="004C4786" w:rsidP="003A7C5F">
      <w:pPr>
        <w:spacing w:line="312" w:lineRule="auto"/>
        <w:rPr>
          <w:lang w:val="en-GB"/>
        </w:rPr>
      </w:pPr>
      <w:r w:rsidRPr="00455DBD">
        <w:rPr>
          <w:lang w:val="en-GB"/>
        </w:rPr>
        <w:lastRenderedPageBreak/>
        <w:t>The reporting expert worker will assess the need for an urgent coming of the worker of the Centre for the Protection against Trafficking in Human Beings, and is also obliged to take measures to ensure safety in situations endangering the life and health of the beneficiary suspected of being a victim of trafficking. Upon report, the Centre shall, in accordance with its powers, and pursuant to the expert procedure for the identification of victims of trafficking in human beings, take over the coordination with the view to protect the rights and interests of the beneficiary. When the victims are children, the process is coordinated by the competent centre for social work as a guardian authority, in cooperation with the Centre.</w:t>
      </w:r>
    </w:p>
    <w:p w14:paraId="08570BD3"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The relevant Service of the Centre performs: identification of victims of trafficking in human beings, assessment of risks,  strengths, state, and needs of victims and other persons from their surroundings, develops individual protection plans, refers the beneficiary to the centre for social work, residential institution for the beneficiaries or other institution in order to implement the measures of protection and provision of services, monitors the realization of planned measures and activities, coordinates the process of protection of victims of trafficking in human beings, cooperates with competent authorities, organizations and other services with the view to protect victims, coordinates activities related to the preparation of the victim to take part in court proceedings, collects information on available victim protection programs, available services aimed at providing assistance and support to victims of trafficking in human beings, keeps records and maintains documentation and databases on the identified victims.</w:t>
      </w:r>
    </w:p>
    <w:p w14:paraId="0E6D5CBF" w14:textId="77777777" w:rsidR="004C4786" w:rsidRPr="00455DBD" w:rsidRDefault="004C4786" w:rsidP="003A7C5F">
      <w:pPr>
        <w:spacing w:line="312" w:lineRule="auto"/>
        <w:rPr>
          <w:lang w:val="en-GB"/>
        </w:rPr>
      </w:pPr>
    </w:p>
    <w:p w14:paraId="148BBC9E" w14:textId="5820DCCC" w:rsidR="004C4786" w:rsidRPr="00455DBD" w:rsidRDefault="004C4786" w:rsidP="003A7C5F">
      <w:pPr>
        <w:pStyle w:val="Heading3"/>
        <w:spacing w:before="120" w:line="312" w:lineRule="auto"/>
        <w:rPr>
          <w:lang w:val="en-GB"/>
        </w:rPr>
      </w:pPr>
      <w:bookmarkStart w:id="184" w:name="_Toc505443905"/>
      <w:bookmarkStart w:id="185" w:name="_Toc514242798"/>
      <w:r w:rsidRPr="00455DBD">
        <w:rPr>
          <w:lang w:val="en-GB"/>
        </w:rPr>
        <w:t xml:space="preserve">8.4.3. </w:t>
      </w:r>
      <w:bookmarkEnd w:id="184"/>
      <w:r w:rsidR="006A7E7A">
        <w:rPr>
          <w:lang w:val="en-GB"/>
        </w:rPr>
        <w:t xml:space="preserve">Survivors </w:t>
      </w:r>
      <w:r w:rsidRPr="00455DBD">
        <w:rPr>
          <w:lang w:val="en-GB"/>
        </w:rPr>
        <w:t xml:space="preserve"> of gender based violence</w:t>
      </w:r>
      <w:bookmarkEnd w:id="185"/>
    </w:p>
    <w:p w14:paraId="4FCFB9D6" w14:textId="77777777" w:rsidR="004C4786" w:rsidRPr="00455DBD" w:rsidRDefault="004C4786" w:rsidP="003A7C5F">
      <w:pPr>
        <w:spacing w:line="312" w:lineRule="auto"/>
        <w:rPr>
          <w:lang w:val="en-GB"/>
        </w:rPr>
      </w:pPr>
    </w:p>
    <w:p w14:paraId="6F1928AC" w14:textId="77777777" w:rsidR="004C4786" w:rsidRPr="00455DBD" w:rsidRDefault="004C4786" w:rsidP="003A7C5F">
      <w:pPr>
        <w:spacing w:line="312" w:lineRule="auto"/>
        <w:rPr>
          <w:lang w:val="en-GB"/>
        </w:rPr>
      </w:pPr>
      <w:r w:rsidRPr="00455DBD">
        <w:rPr>
          <w:lang w:val="en-GB"/>
        </w:rPr>
        <w:t xml:space="preserve">In the event that a field worker identifies a victim of gender-based violence, the victim should immediately be provided with a medical examination or psychologist’s assistance. If a person has suffered an injury, he/she should be provided with an urgent medical intervention and care related to sexual and reproductive health, regarding treatment of injuries; clinical care for rape victims should include prevention of unwanted pregnancy, abortion after-care services, prevention and treatment of transmissible infections and HIV. In addition, the victim should also be provided with psychological first aid and counselling on special protection measures related to actions that shall be immediately discussed, and adjusted to individual case, depending on the needs, aimed at moving the person away from threats and risks. These measures may include: alternative transportation, accelerated procedures, relocation of the victim from the group with whom he she is travelling / staying, placement of a person in a special accommodation unit under the surveillance (accommodation in transit centres, safe accommodation in </w:t>
      </w:r>
      <w:r w:rsidRPr="00455DBD">
        <w:rPr>
          <w:lang w:val="en-GB"/>
        </w:rPr>
        <w:lastRenderedPageBreak/>
        <w:t>medical facilities), support for asylum seeking etc.</w:t>
      </w:r>
      <w:r w:rsidRPr="00455DBD">
        <w:rPr>
          <w:rStyle w:val="FootnoteReference"/>
          <w:lang w:val="en-GB"/>
        </w:rPr>
        <w:footnoteReference w:id="317"/>
      </w:r>
      <w:r w:rsidRPr="00455DBD">
        <w:rPr>
          <w:lang w:val="en-GB"/>
        </w:rPr>
        <w:t xml:space="preserve"> With the victim's consent, he/she she should be referred to appropriate support services, as well as to legal representation. Referral is performed using the encrypted Interagency Form for Victims of Gender-Based Violence.</w:t>
      </w:r>
    </w:p>
    <w:p w14:paraId="333A37D6" w14:textId="77777777" w:rsidR="004C4786" w:rsidRPr="00455DBD" w:rsidRDefault="004C4786" w:rsidP="003A7C5F">
      <w:pPr>
        <w:spacing w:line="312" w:lineRule="auto"/>
        <w:rPr>
          <w:lang w:val="en-GB"/>
        </w:rPr>
      </w:pPr>
    </w:p>
    <w:p w14:paraId="5B7CCF34" w14:textId="77777777" w:rsidR="004C4786" w:rsidRPr="00455DBD" w:rsidRDefault="004C4786" w:rsidP="003A7C5F">
      <w:pPr>
        <w:spacing w:line="312" w:lineRule="auto"/>
        <w:rPr>
          <w:lang w:val="en-GB"/>
        </w:rPr>
      </w:pPr>
      <w:r w:rsidRPr="00455DBD">
        <w:rPr>
          <w:lang w:val="en-GB"/>
        </w:rPr>
        <w:t>If the case is reported to the police, the police shall refer the case to the judiciary only when the victim has given informed consent, and then he/she should be provided legal assistance. The victim and her companion (lawyer) shall report that they want to make a confidential interview at the main police desk, in the reception centre or other facility, and the police officer shall refer the victim to a private room for interviews. The police officer shall take a statement and obtain information relevant to the investigation of the alleged offense, as well as evidence from health professionals, together with a report on the conducted examination and analysis. The police officer shall make a report on the receipt of a criminal complaint and forward the information to the public prosecutor. All costs of expertise and examinations are borne by the Ministry of Labour, Employment, Veteran and Social Affairs. The police conducts the investigation and, if necessary, they can arrest the alleged offender and file a criminal complaint to the court, after which the perpetrator can be prosecuted and sentenced.</w:t>
      </w:r>
    </w:p>
    <w:p w14:paraId="5E25DC26" w14:textId="77777777" w:rsidR="004C4786" w:rsidRPr="00455DBD" w:rsidRDefault="004C4786" w:rsidP="003A7C5F">
      <w:pPr>
        <w:spacing w:line="312" w:lineRule="auto"/>
        <w:rPr>
          <w:lang w:val="en-GB"/>
        </w:rPr>
      </w:pPr>
    </w:p>
    <w:p w14:paraId="6D7B8AF9" w14:textId="77777777" w:rsidR="004C4786" w:rsidRPr="00455DBD" w:rsidRDefault="004C4786" w:rsidP="003A7C5F">
      <w:pPr>
        <w:pStyle w:val="Heading2"/>
        <w:spacing w:before="120" w:line="312" w:lineRule="auto"/>
        <w:rPr>
          <w:rFonts w:asciiTheme="minorHAnsi" w:hAnsiTheme="minorHAnsi"/>
          <w:sz w:val="22"/>
          <w:szCs w:val="22"/>
          <w:lang w:val="en-GB"/>
        </w:rPr>
      </w:pPr>
      <w:bookmarkStart w:id="186" w:name="_Toc505443906"/>
      <w:bookmarkStart w:id="187" w:name="_Toc514242799"/>
      <w:r w:rsidRPr="00455DBD">
        <w:rPr>
          <w:rFonts w:asciiTheme="minorHAnsi" w:hAnsiTheme="minorHAnsi"/>
          <w:sz w:val="22"/>
          <w:szCs w:val="22"/>
          <w:lang w:val="en-GB"/>
        </w:rPr>
        <w:t>8.5. STANDARDS FOR THE PROVISION OF SERVICES TO MIGRANTS</w:t>
      </w:r>
      <w:bookmarkEnd w:id="186"/>
      <w:bookmarkEnd w:id="187"/>
    </w:p>
    <w:p w14:paraId="378F653F" w14:textId="77777777" w:rsidR="004C4786" w:rsidRPr="00455DBD" w:rsidRDefault="004C4786" w:rsidP="003A7C5F">
      <w:pPr>
        <w:spacing w:line="312" w:lineRule="auto"/>
        <w:rPr>
          <w:lang w:val="en-GB"/>
        </w:rPr>
      </w:pPr>
    </w:p>
    <w:p w14:paraId="132C0638" w14:textId="77777777" w:rsidR="004C4786" w:rsidRPr="00455DBD" w:rsidRDefault="004C4786" w:rsidP="003A7C5F">
      <w:pPr>
        <w:pStyle w:val="Heading3"/>
        <w:spacing w:before="120" w:line="312" w:lineRule="auto"/>
        <w:rPr>
          <w:lang w:val="en-GB"/>
        </w:rPr>
      </w:pPr>
      <w:bookmarkStart w:id="188" w:name="_Toc505443907"/>
      <w:bookmarkStart w:id="189" w:name="_Toc514242800"/>
      <w:r w:rsidRPr="00455DBD">
        <w:rPr>
          <w:lang w:val="en-GB"/>
        </w:rPr>
        <w:t>8.5.1. Standards for the provision of social protection services</w:t>
      </w:r>
      <w:bookmarkEnd w:id="188"/>
      <w:bookmarkEnd w:id="189"/>
    </w:p>
    <w:p w14:paraId="1AF74E24" w14:textId="77777777" w:rsidR="004C4786" w:rsidRPr="00455DBD" w:rsidRDefault="004C4786" w:rsidP="003A7C5F">
      <w:pPr>
        <w:spacing w:line="312" w:lineRule="auto"/>
        <w:rPr>
          <w:lang w:val="en-GB"/>
        </w:rPr>
      </w:pPr>
    </w:p>
    <w:p w14:paraId="7F323B56" w14:textId="77777777" w:rsidR="00FE104C" w:rsidRDefault="004C4786" w:rsidP="003A7C5F">
      <w:pPr>
        <w:spacing w:line="312" w:lineRule="auto"/>
        <w:rPr>
          <w:lang w:val="en-GB"/>
        </w:rPr>
      </w:pPr>
      <w:r w:rsidRPr="00455DBD">
        <w:rPr>
          <w:lang w:val="en-GB"/>
        </w:rPr>
        <w:t>The standards for providing social protection services in the Republic of Serbia are determined by the Rulebook on detailed conditions and standards of provision of social protection services.</w:t>
      </w:r>
      <w:r w:rsidRPr="00455DBD">
        <w:rPr>
          <w:rStyle w:val="FootnoteReference"/>
          <w:lang w:val="en-GB"/>
        </w:rPr>
        <w:footnoteReference w:id="318"/>
      </w:r>
      <w:r w:rsidRPr="00455DBD">
        <w:rPr>
          <w:lang w:val="en-GB"/>
        </w:rPr>
        <w:t xml:space="preserve"> These </w:t>
      </w:r>
      <w:r w:rsidR="00EA3F19">
        <w:rPr>
          <w:lang w:val="en-GB"/>
        </w:rPr>
        <w:t xml:space="preserve">standards apply to all beneficiaries of social protection services. However, protection of migrants was considered to be outside of regular protection schemes and it is important to underline that these standards apply to all migrants, including asylum seekers and </w:t>
      </w:r>
      <w:r w:rsidR="00FE104C">
        <w:rPr>
          <w:lang w:val="en-GB"/>
        </w:rPr>
        <w:t xml:space="preserve">irregular migrants. </w:t>
      </w:r>
    </w:p>
    <w:p w14:paraId="1C7D6C9C" w14:textId="023D27F3" w:rsidR="004C4786" w:rsidRPr="00455DBD" w:rsidRDefault="00EA3F19" w:rsidP="003A7C5F">
      <w:pPr>
        <w:spacing w:line="312" w:lineRule="auto"/>
        <w:rPr>
          <w:lang w:val="en-GB"/>
        </w:rPr>
      </w:pPr>
      <w:r>
        <w:rPr>
          <w:lang w:val="en-GB"/>
        </w:rPr>
        <w:t xml:space="preserve">These </w:t>
      </w:r>
      <w:r w:rsidR="004C4786" w:rsidRPr="00455DBD">
        <w:rPr>
          <w:lang w:val="en-GB"/>
        </w:rPr>
        <w:t xml:space="preserve">are the following standards: </w:t>
      </w:r>
    </w:p>
    <w:p w14:paraId="12BC52A0" w14:textId="77777777" w:rsidR="004C4786" w:rsidRPr="00455DBD" w:rsidRDefault="004C4786" w:rsidP="003A7C5F">
      <w:pPr>
        <w:spacing w:line="312" w:lineRule="auto"/>
        <w:rPr>
          <w:lang w:val="en-GB"/>
        </w:rPr>
      </w:pPr>
      <w:r w:rsidRPr="00455DBD">
        <w:rPr>
          <w:lang w:val="en-GB"/>
        </w:rPr>
        <w:lastRenderedPageBreak/>
        <w:t xml:space="preserve">1) </w:t>
      </w:r>
      <w:r w:rsidRPr="00455DBD">
        <w:rPr>
          <w:i/>
          <w:lang w:val="en-GB"/>
        </w:rPr>
        <w:t>Admission of the beneficiary</w:t>
      </w:r>
      <w:r w:rsidRPr="00455DBD">
        <w:rPr>
          <w:lang w:val="en-GB"/>
        </w:rPr>
        <w:t xml:space="preserve"> – based on direct conversation, beneficiary's personal circumstances shall be assessed, and in particular the capacity of the beneficiary to use the service and the capacity of the service provider to meet his/her needs, as well as the priority for admission</w:t>
      </w:r>
    </w:p>
    <w:p w14:paraId="5DBA6F35" w14:textId="77777777" w:rsidR="004C4786" w:rsidRPr="00455DBD" w:rsidRDefault="004C4786" w:rsidP="003A7C5F">
      <w:pPr>
        <w:spacing w:line="312" w:lineRule="auto"/>
        <w:rPr>
          <w:lang w:val="en-GB"/>
        </w:rPr>
      </w:pPr>
      <w:r w:rsidRPr="00455DBD">
        <w:rPr>
          <w:lang w:val="en-GB"/>
        </w:rPr>
        <w:t xml:space="preserve">2)  </w:t>
      </w:r>
      <w:r w:rsidRPr="00455DBD">
        <w:rPr>
          <w:i/>
          <w:lang w:val="en-GB"/>
        </w:rPr>
        <w:t xml:space="preserve">Needs assessment </w:t>
      </w:r>
      <w:r w:rsidRPr="00455DBD">
        <w:rPr>
          <w:lang w:val="en-GB"/>
        </w:rPr>
        <w:t xml:space="preserve">- the assessment of needs, strengths, risks, capabilities, and interests of the beneficiary and other persons important for the beneficiary, as well as the assessment of the service provider’s capacity shall be performed after the admission of the beneficiary, and periodically in the course of providing services in time intervals set by the individual service plan, or pursuant to special standard for the particular service. The assessment shall be performed by an expert worker with the participation of the beneficiary, and if necessary, a legal representative or another person important to the beneficiary.  During the assessment, the service shall be provided – activities shall be conducted in accordance with the identified priority needs of the beneficiary. The assessment shall take into consideration cultural and personal particularities of the beneficiary: geographical and national origin, mother’s tongue, religious beliefs, age, gender, sexual orientation etc. </w:t>
      </w:r>
    </w:p>
    <w:p w14:paraId="54492F1A" w14:textId="77777777" w:rsidR="004C4786" w:rsidRPr="00455DBD" w:rsidRDefault="004C4786" w:rsidP="001A5B22">
      <w:pPr>
        <w:pStyle w:val="Normal1"/>
        <w:spacing w:before="120" w:beforeAutospacing="0" w:after="200" w:afterAutospacing="0" w:line="312" w:lineRule="auto"/>
        <w:rPr>
          <w:lang w:val="en-GB"/>
        </w:rPr>
      </w:pPr>
      <w:r w:rsidRPr="00455DBD">
        <w:rPr>
          <w:lang w:val="en-GB"/>
        </w:rPr>
        <w:t xml:space="preserve">3) </w:t>
      </w:r>
      <w:r w:rsidRPr="00455DBD">
        <w:rPr>
          <w:i/>
          <w:lang w:val="en-GB"/>
        </w:rPr>
        <w:t xml:space="preserve">Determination of support level </w:t>
      </w:r>
      <w:r w:rsidRPr="00455DBD">
        <w:rPr>
          <w:lang w:val="en-GB"/>
        </w:rPr>
        <w:t xml:space="preserve"> – the level of support to the beneficiary shall be determined based on the assessment results, in consideration of the entire individual functioning of the beneficiary and the type of support needed, in relation to: capacity of the beneficiary to take direct self-care and participate in the activities in the community. </w:t>
      </w:r>
      <w:bookmarkStart w:id="190" w:name="str_19"/>
      <w:bookmarkEnd w:id="190"/>
    </w:p>
    <w:p w14:paraId="16A0D309" w14:textId="77777777" w:rsidR="004C4786" w:rsidRPr="00455DBD" w:rsidRDefault="004C4786" w:rsidP="001A5B22">
      <w:pPr>
        <w:spacing w:line="312" w:lineRule="auto"/>
        <w:rPr>
          <w:lang w:val="en-GB"/>
        </w:rPr>
      </w:pPr>
      <w:r w:rsidRPr="00455DBD">
        <w:rPr>
          <w:lang w:val="en-GB"/>
        </w:rPr>
        <w:t xml:space="preserve">4) </w:t>
      </w:r>
      <w:r w:rsidRPr="00455DBD">
        <w:rPr>
          <w:i/>
          <w:lang w:val="en-GB"/>
        </w:rPr>
        <w:t>Individual service plan</w:t>
      </w:r>
      <w:r w:rsidRPr="00455DBD">
        <w:rPr>
          <w:lang w:val="en-GB"/>
        </w:rPr>
        <w:t xml:space="preserve"> – based on the identified needs, abilities and risks, individual service plan shall be made for each beneficiary, which shall include: the goals to be achieved by the provision of a service; expected outcomes; actual activities to be taken, including activities in the process of adjustment; time frame for the realization of the individual service plan; deadline for the review of the individual service plan; names of persons responsible for the realization of the individual service plan. Individual service plan shall be made by an expert worker, beneficiary or his legal representative, relevant employees and, if necessary, other experts from the organization and the community. </w:t>
      </w:r>
    </w:p>
    <w:p w14:paraId="32CCCAE6" w14:textId="77777777" w:rsidR="004C4786" w:rsidRPr="00455DBD" w:rsidRDefault="004C4786" w:rsidP="001A5B22">
      <w:pPr>
        <w:spacing w:line="312" w:lineRule="auto"/>
        <w:rPr>
          <w:lang w:val="en-GB"/>
        </w:rPr>
      </w:pPr>
      <w:r w:rsidRPr="00455DBD">
        <w:rPr>
          <w:lang w:val="en-GB"/>
        </w:rPr>
        <w:t xml:space="preserve">5) </w:t>
      </w:r>
      <w:r w:rsidRPr="00455DBD">
        <w:rPr>
          <w:i/>
          <w:lang w:val="en-GB"/>
        </w:rPr>
        <w:t>Review</w:t>
      </w:r>
      <w:r w:rsidRPr="00455DBD">
        <w:rPr>
          <w:lang w:val="en-GB"/>
        </w:rPr>
        <w:t xml:space="preserve"> – review shall be performed in accordance with the deadlines stated in the individual service plan, determined level of support, defined goals and outcomes, and it shall provide for adjustment of the activities to the needs and goals of the beneficiary and the realized effects of the service. It shall be performed at least once every six months, for the children and the young, and once every twelve months for the adults and elderly beneficiaries. The review shall be undertaken jointly by the expert worker, beneficiary, or his legal representative, relevant employees and, if necessary, other experts of the service provider and experts from the community. </w:t>
      </w:r>
    </w:p>
    <w:p w14:paraId="7590B018" w14:textId="77777777" w:rsidR="004C4786" w:rsidRPr="00455DBD" w:rsidRDefault="004C4786" w:rsidP="001A5B22">
      <w:pPr>
        <w:spacing w:line="312" w:lineRule="auto"/>
        <w:rPr>
          <w:lang w:val="en-GB"/>
        </w:rPr>
      </w:pPr>
      <w:r w:rsidRPr="00455DBD">
        <w:rPr>
          <w:lang w:val="en-GB"/>
        </w:rPr>
        <w:t xml:space="preserve">6) </w:t>
      </w:r>
      <w:r w:rsidRPr="00455DBD">
        <w:rPr>
          <w:i/>
          <w:lang w:val="en-GB"/>
        </w:rPr>
        <w:t>Restrictive actions and measures</w:t>
      </w:r>
      <w:r w:rsidRPr="00455DBD">
        <w:rPr>
          <w:lang w:val="en-GB"/>
        </w:rPr>
        <w:t xml:space="preserve"> – restrictive actions and measures toward beneficiaries whose behaviour endangers their own safety, other beneficiaries, personnel, visitors or property, shall be applied </w:t>
      </w:r>
      <w:r w:rsidRPr="00455DBD">
        <w:rPr>
          <w:lang w:val="en-GB"/>
        </w:rPr>
        <w:lastRenderedPageBreak/>
        <w:t xml:space="preserve">exclusively based on planned, monitored, supervised and time limited interventions. In accordance with a special regulation, service provider shall set the procedure for the restriction of movement, isolation or control of beneficiary’s behaviour, and appoint a person responsible for the approval of restrictive actions and measures and keeping records on their application. </w:t>
      </w:r>
    </w:p>
    <w:p w14:paraId="4AC0810E" w14:textId="77777777" w:rsidR="004C4786" w:rsidRPr="00455DBD" w:rsidRDefault="004C4786" w:rsidP="001A5B22">
      <w:pPr>
        <w:spacing w:line="312" w:lineRule="auto"/>
        <w:rPr>
          <w:lang w:val="en-GB"/>
        </w:rPr>
      </w:pPr>
      <w:r w:rsidRPr="00455DBD">
        <w:rPr>
          <w:lang w:val="en-GB"/>
        </w:rPr>
        <w:t xml:space="preserve">7) </w:t>
      </w:r>
      <w:r w:rsidRPr="00455DBD">
        <w:rPr>
          <w:i/>
          <w:lang w:val="en-GB"/>
        </w:rPr>
        <w:t>Internal evaluation</w:t>
      </w:r>
      <w:r w:rsidRPr="00455DBD">
        <w:rPr>
          <w:lang w:val="en-GB"/>
        </w:rPr>
        <w:t xml:space="preserve"> – service provider shall perform internal evaluation of the quality of services provided at least once a year, and it shall include examination of the beneficiary’s’ satisfaction, or the satisfaction of their representatives. This report shall be delivered to the founder of the service, institutions for social protection and shall be available to the professional community. </w:t>
      </w:r>
    </w:p>
    <w:p w14:paraId="5623C522" w14:textId="77777777" w:rsidR="004C4786" w:rsidRPr="00455DBD" w:rsidRDefault="004C4786" w:rsidP="001A5B22">
      <w:pPr>
        <w:spacing w:line="312" w:lineRule="auto"/>
        <w:rPr>
          <w:lang w:val="en-GB"/>
        </w:rPr>
      </w:pPr>
      <w:r w:rsidRPr="00455DBD">
        <w:rPr>
          <w:lang w:val="en-GB"/>
        </w:rPr>
        <w:t xml:space="preserve">8) </w:t>
      </w:r>
      <w:r w:rsidRPr="00455DBD">
        <w:rPr>
          <w:i/>
          <w:lang w:val="en-GB"/>
        </w:rPr>
        <w:t>Personnel development</w:t>
      </w:r>
      <w:r w:rsidRPr="00455DBD">
        <w:rPr>
          <w:lang w:val="en-GB"/>
        </w:rPr>
        <w:t xml:space="preserve"> – service provider shall provide appropriate expert support (e.g. consultations, mentorship, supervision according to the appropriate model, etc.), to all persons engaged in the provision of service, in accordance with its plan of professional advanced training made in accordance with the law regulating social protection. </w:t>
      </w:r>
    </w:p>
    <w:p w14:paraId="354E9B65" w14:textId="77777777" w:rsidR="004C4786" w:rsidRPr="00455DBD" w:rsidRDefault="004C4786" w:rsidP="001A5B22">
      <w:pPr>
        <w:spacing w:line="312" w:lineRule="auto"/>
        <w:rPr>
          <w:lang w:val="en-GB"/>
        </w:rPr>
      </w:pPr>
      <w:r w:rsidRPr="00455DBD">
        <w:rPr>
          <w:lang w:val="en-GB"/>
        </w:rPr>
        <w:t xml:space="preserve">9) </w:t>
      </w:r>
      <w:r w:rsidRPr="00455DBD">
        <w:rPr>
          <w:i/>
          <w:lang w:val="en-GB"/>
        </w:rPr>
        <w:t>Availability of the programme and services in the community</w:t>
      </w:r>
      <w:r w:rsidRPr="00455DBD">
        <w:rPr>
          <w:lang w:val="en-GB"/>
        </w:rPr>
        <w:t xml:space="preserve"> – service provider shall provide programme activities, specially adjusted to the abilities and interests of the beneficiary. If certain activities within the services provided by the service provider cannot be realized with their own resources, they shall be funded by the community, other organizations or by engagement of different profile experts, in accordance with the identified needs of the beneficiaries and their respective individual plans. </w:t>
      </w:r>
    </w:p>
    <w:p w14:paraId="23AC36B4" w14:textId="77777777" w:rsidR="004C4786" w:rsidRPr="00455DBD" w:rsidRDefault="004C4786" w:rsidP="001A5B22">
      <w:pPr>
        <w:spacing w:line="312" w:lineRule="auto"/>
        <w:rPr>
          <w:lang w:val="en-GB"/>
        </w:rPr>
      </w:pPr>
    </w:p>
    <w:p w14:paraId="20BB5608" w14:textId="77777777" w:rsidR="004C4786" w:rsidRPr="00455DBD" w:rsidRDefault="004C4786" w:rsidP="003A7C5F">
      <w:pPr>
        <w:pStyle w:val="Heading3"/>
        <w:spacing w:before="120" w:line="312" w:lineRule="auto"/>
        <w:rPr>
          <w:lang w:val="en-GB"/>
        </w:rPr>
      </w:pPr>
      <w:bookmarkStart w:id="191" w:name="_Toc505443908"/>
      <w:bookmarkStart w:id="192" w:name="_Toc514242801"/>
      <w:r w:rsidRPr="00455DBD">
        <w:rPr>
          <w:lang w:val="en-GB"/>
        </w:rPr>
        <w:t>8.5.2. Standards for the provision of services to migrants</w:t>
      </w:r>
      <w:bookmarkEnd w:id="191"/>
      <w:bookmarkEnd w:id="192"/>
    </w:p>
    <w:p w14:paraId="4DE0450D" w14:textId="77777777" w:rsidR="004C4786" w:rsidRPr="00455DBD" w:rsidRDefault="004C4786" w:rsidP="003A7C5F">
      <w:pPr>
        <w:spacing w:line="312" w:lineRule="auto"/>
        <w:rPr>
          <w:lang w:val="en-GB"/>
        </w:rPr>
      </w:pPr>
    </w:p>
    <w:p w14:paraId="2FC5DCE3" w14:textId="77777777" w:rsidR="004C4786" w:rsidRPr="00455DBD" w:rsidRDefault="004C4786" w:rsidP="003A7C5F">
      <w:pPr>
        <w:spacing w:line="312" w:lineRule="auto"/>
        <w:rPr>
          <w:lang w:val="en-GB"/>
        </w:rPr>
      </w:pPr>
      <w:r w:rsidRPr="00455DBD">
        <w:rPr>
          <w:lang w:val="en-GB"/>
        </w:rPr>
        <w:t xml:space="preserve">In addition to the standards for the provision of social protection services, and having in mind the specific aspects of migrant population, account should be taken of the following standards: </w:t>
      </w:r>
    </w:p>
    <w:p w14:paraId="54B7D026" w14:textId="77777777" w:rsidR="004C4786" w:rsidRPr="00455DBD" w:rsidRDefault="004C4786" w:rsidP="003A7C5F">
      <w:pPr>
        <w:spacing w:line="312" w:lineRule="auto"/>
        <w:rPr>
          <w:lang w:val="en-GB"/>
        </w:rPr>
      </w:pPr>
      <w:r w:rsidRPr="00455DBD">
        <w:rPr>
          <w:lang w:val="en-GB"/>
        </w:rPr>
        <w:t>1)</w:t>
      </w:r>
      <w:r w:rsidRPr="00455DBD">
        <w:rPr>
          <w:i/>
          <w:lang w:val="en-GB"/>
        </w:rPr>
        <w:t xml:space="preserve"> Respect of human rights of the migrants</w:t>
      </w:r>
      <w:r w:rsidRPr="00455DBD">
        <w:rPr>
          <w:lang w:val="en-GB"/>
        </w:rPr>
        <w:t xml:space="preserve"> – human rights are recognized to all persons under the jurisdiction of the state, including asylum seekers and undocumented migrants. Thus, it is important to ensure protection of their dignity and respect of their human rights in each phase of their treatment.</w:t>
      </w:r>
    </w:p>
    <w:p w14:paraId="2AB919EC" w14:textId="77777777" w:rsidR="004C4786" w:rsidRPr="00455DBD" w:rsidRDefault="004C4786" w:rsidP="003A7C5F">
      <w:pPr>
        <w:spacing w:line="312" w:lineRule="auto"/>
        <w:rPr>
          <w:lang w:val="en-GB"/>
        </w:rPr>
      </w:pPr>
      <w:r w:rsidRPr="00455DBD">
        <w:rPr>
          <w:lang w:val="en-GB"/>
        </w:rPr>
        <w:t>2)</w:t>
      </w:r>
      <w:r w:rsidRPr="00455DBD">
        <w:rPr>
          <w:i/>
          <w:lang w:val="en-GB"/>
        </w:rPr>
        <w:t xml:space="preserve"> The principle of non-discrimination and impartiality in treatment</w:t>
      </w:r>
      <w:r w:rsidRPr="00455DBD">
        <w:rPr>
          <w:lang w:val="en-GB"/>
        </w:rPr>
        <w:t xml:space="preserve"> – equality of all persons before the law and the prohibition of discrimination are the basic principle of human rights, which requires that the provision of services to asylum seekers and undocumented migrants be at the same level as the one provided to the citizens, unless discriminatory measure is allowed being aimed at a legitimate goal and the measures are proportionate to the realization of that goal. In order to provide appropriate protection, it is necessary that the staff at relevant services perform their work without prejudice toward certain </w:t>
      </w:r>
      <w:r w:rsidRPr="00455DBD">
        <w:rPr>
          <w:lang w:val="en-GB"/>
        </w:rPr>
        <w:lastRenderedPageBreak/>
        <w:t xml:space="preserve">migrant groups, or without stereotypes and bias, which may decrease or prevent the protection in certain situations. </w:t>
      </w:r>
    </w:p>
    <w:p w14:paraId="1A243D97" w14:textId="77777777" w:rsidR="004C4786" w:rsidRPr="00455DBD" w:rsidRDefault="004C4786" w:rsidP="003A7C5F">
      <w:pPr>
        <w:spacing w:line="312" w:lineRule="auto"/>
        <w:rPr>
          <w:lang w:val="en-GB"/>
        </w:rPr>
      </w:pPr>
      <w:r w:rsidRPr="00455DBD">
        <w:rPr>
          <w:lang w:val="en-GB"/>
        </w:rPr>
        <w:t>3)</w:t>
      </w:r>
      <w:r w:rsidRPr="00455DBD">
        <w:rPr>
          <w:i/>
          <w:lang w:val="en-GB"/>
        </w:rPr>
        <w:t xml:space="preserve"> Timely and adequate response to special needs</w:t>
      </w:r>
      <w:r w:rsidRPr="00455DBD">
        <w:rPr>
          <w:lang w:val="en-GB"/>
        </w:rPr>
        <w:t xml:space="preserve"> – more than other beneficiaries of the services, migrants require quick action and adequate response in order to meet their needs and provide them protection. </w:t>
      </w:r>
    </w:p>
    <w:p w14:paraId="7B5B8EF0" w14:textId="77777777" w:rsidR="004C4786" w:rsidRPr="00455DBD" w:rsidRDefault="004C4786" w:rsidP="003A7C5F">
      <w:pPr>
        <w:spacing w:line="312" w:lineRule="auto"/>
        <w:rPr>
          <w:lang w:val="en-GB"/>
        </w:rPr>
      </w:pPr>
      <w:r w:rsidRPr="00455DBD">
        <w:rPr>
          <w:lang w:val="en-GB"/>
        </w:rPr>
        <w:t xml:space="preserve">4) </w:t>
      </w:r>
      <w:r w:rsidRPr="00455DBD">
        <w:rPr>
          <w:i/>
          <w:lang w:val="en-GB"/>
        </w:rPr>
        <w:t>Safety</w:t>
      </w:r>
      <w:r w:rsidRPr="00455DBD">
        <w:rPr>
          <w:lang w:val="en-GB"/>
        </w:rPr>
        <w:t xml:space="preserve"> – during the entire procedure of reception and provision of protection to migrants, account should be taken of ensuring their safety in the first place, and that this includes accommodation in the facilities adequate to satisfy their basic living needs, and which meet appropriate living conditions standards. This also implies the separation of children, especially unaccompanied children from adult beneficiaries, as well as the separation of persons at risk of violence from abusers and taking other safety measures.</w:t>
      </w:r>
    </w:p>
    <w:p w14:paraId="0287792A" w14:textId="77777777" w:rsidR="004C4786" w:rsidRPr="00455DBD" w:rsidRDefault="004C4786" w:rsidP="003A7C5F">
      <w:pPr>
        <w:spacing w:line="312" w:lineRule="auto"/>
        <w:rPr>
          <w:lang w:val="en-GB"/>
        </w:rPr>
      </w:pPr>
      <w:r w:rsidRPr="00455DBD">
        <w:rPr>
          <w:lang w:val="en-GB"/>
        </w:rPr>
        <w:t>5)</w:t>
      </w:r>
      <w:r w:rsidRPr="00455DBD">
        <w:rPr>
          <w:i/>
          <w:lang w:val="en-GB"/>
        </w:rPr>
        <w:t xml:space="preserve"> Confidentiality and data protection</w:t>
      </w:r>
      <w:r w:rsidRPr="00455DBD">
        <w:rPr>
          <w:lang w:val="en-GB"/>
        </w:rPr>
        <w:t xml:space="preserve"> – during the entire stay in a certain facility, where assistance and support to the migrant is provided, all personal data related to personal circumstances of the migrant, the reasons for his leaving the country of origin, his disease etc., are treated as protected and confidential data. </w:t>
      </w:r>
    </w:p>
    <w:p w14:paraId="223FE9FF" w14:textId="77777777" w:rsidR="004C4786" w:rsidRPr="00455DBD" w:rsidRDefault="004C4786" w:rsidP="003A7C5F">
      <w:pPr>
        <w:spacing w:line="312" w:lineRule="auto"/>
        <w:rPr>
          <w:lang w:val="en-GB"/>
        </w:rPr>
      </w:pPr>
      <w:r w:rsidRPr="00455DBD">
        <w:rPr>
          <w:lang w:val="en-GB"/>
        </w:rPr>
        <w:t>6)</w:t>
      </w:r>
      <w:r w:rsidRPr="00455DBD">
        <w:rPr>
          <w:i/>
          <w:lang w:val="en-GB"/>
        </w:rPr>
        <w:t xml:space="preserve"> Information and assistance</w:t>
      </w:r>
      <w:r w:rsidRPr="00455DBD">
        <w:rPr>
          <w:lang w:val="en-GB"/>
        </w:rPr>
        <w:t xml:space="preserve"> – during the stay in a certain accommodation facility, asylum seekers and undocumented migrants must have all the information necessary for them to understand their position, prospects for filing an application for asylum, information on available services and similar, as well as the right to a legal aid in all procedures taken against them, or for the realization of their rights. </w:t>
      </w:r>
    </w:p>
    <w:p w14:paraId="090095C9" w14:textId="77777777" w:rsidR="004C4786" w:rsidRPr="00455DBD" w:rsidRDefault="004C4786" w:rsidP="003A7C5F">
      <w:pPr>
        <w:spacing w:line="312" w:lineRule="auto"/>
        <w:jc w:val="left"/>
        <w:rPr>
          <w:lang w:val="en-GB"/>
        </w:rPr>
      </w:pPr>
      <w:r w:rsidRPr="00455DBD">
        <w:rPr>
          <w:lang w:val="en-GB"/>
        </w:rPr>
        <w:br w:type="page"/>
      </w:r>
    </w:p>
    <w:p w14:paraId="767F08B2" w14:textId="77777777" w:rsidR="004C4786" w:rsidRPr="00455DBD" w:rsidRDefault="004C4786" w:rsidP="003A7C5F">
      <w:pPr>
        <w:spacing w:line="312" w:lineRule="auto"/>
        <w:rPr>
          <w:lang w:val="en-GB"/>
        </w:rPr>
      </w:pPr>
    </w:p>
    <w:p w14:paraId="027D9C37" w14:textId="77777777" w:rsidR="004C4786" w:rsidRPr="00455DBD" w:rsidRDefault="004C4786" w:rsidP="003A7C5F">
      <w:pPr>
        <w:pStyle w:val="Heading1"/>
        <w:spacing w:before="120" w:line="312" w:lineRule="auto"/>
        <w:rPr>
          <w:rFonts w:asciiTheme="minorHAnsi" w:hAnsiTheme="minorHAnsi"/>
          <w:sz w:val="22"/>
          <w:szCs w:val="22"/>
          <w:lang w:val="en-GB"/>
        </w:rPr>
      </w:pPr>
    </w:p>
    <w:p w14:paraId="27DE8DB9" w14:textId="1E56B3AE" w:rsidR="004C4786" w:rsidRPr="00455DBD" w:rsidRDefault="004C4786" w:rsidP="003A7C5F">
      <w:pPr>
        <w:pStyle w:val="Heading1"/>
        <w:spacing w:before="120" w:line="312" w:lineRule="auto"/>
        <w:rPr>
          <w:rFonts w:asciiTheme="minorHAnsi" w:hAnsiTheme="minorHAnsi"/>
          <w:sz w:val="22"/>
          <w:szCs w:val="22"/>
          <w:lang w:val="en-GB"/>
        </w:rPr>
      </w:pPr>
      <w:bookmarkStart w:id="193" w:name="_Toc514242802"/>
      <w:r w:rsidRPr="00455DBD">
        <w:rPr>
          <w:rFonts w:asciiTheme="minorHAnsi" w:hAnsiTheme="minorHAnsi"/>
          <w:sz w:val="22"/>
          <w:szCs w:val="22"/>
          <w:lang w:val="en-GB"/>
        </w:rPr>
        <w:t xml:space="preserve">CHAPTER NINE: </w:t>
      </w:r>
      <w:r w:rsidR="00521C55">
        <w:rPr>
          <w:rFonts w:asciiTheme="minorHAnsi" w:hAnsiTheme="minorHAnsi"/>
          <w:sz w:val="22"/>
          <w:szCs w:val="22"/>
          <w:lang w:val="en-GB"/>
        </w:rPr>
        <w:t xml:space="preserve">MORE </w:t>
      </w:r>
      <w:r w:rsidR="00521C55" w:rsidRPr="00455DBD">
        <w:rPr>
          <w:rFonts w:asciiTheme="minorHAnsi" w:hAnsiTheme="minorHAnsi"/>
          <w:sz w:val="22"/>
          <w:szCs w:val="22"/>
          <w:lang w:val="en-GB"/>
        </w:rPr>
        <w:t>P</w:t>
      </w:r>
      <w:r w:rsidR="00521C55">
        <w:rPr>
          <w:rFonts w:asciiTheme="minorHAnsi" w:hAnsiTheme="minorHAnsi"/>
          <w:sz w:val="22"/>
          <w:szCs w:val="22"/>
          <w:lang w:val="en-GB"/>
        </w:rPr>
        <w:t>ERMANENT SOLUTIONS</w:t>
      </w:r>
      <w:r w:rsidRPr="00455DBD">
        <w:rPr>
          <w:rFonts w:asciiTheme="minorHAnsi" w:hAnsiTheme="minorHAnsi"/>
          <w:sz w:val="22"/>
          <w:szCs w:val="22"/>
          <w:lang w:val="en-GB"/>
        </w:rPr>
        <w:t xml:space="preserve"> FOR MIGRANTS</w:t>
      </w:r>
      <w:bookmarkEnd w:id="150"/>
      <w:bookmarkEnd w:id="193"/>
    </w:p>
    <w:p w14:paraId="1FEFBE57" w14:textId="77777777" w:rsidR="004C4786" w:rsidRPr="00455DBD" w:rsidRDefault="004C4786" w:rsidP="003A7C5F">
      <w:pPr>
        <w:spacing w:line="312" w:lineRule="auto"/>
        <w:rPr>
          <w:lang w:val="en-GB"/>
        </w:rPr>
      </w:pPr>
    </w:p>
    <w:p w14:paraId="0913754E" w14:textId="4A19A707" w:rsidR="004C4786" w:rsidRPr="00D910B2" w:rsidRDefault="004C4786" w:rsidP="003A7C5F">
      <w:pPr>
        <w:pStyle w:val="Heading2"/>
        <w:spacing w:before="120" w:line="312" w:lineRule="auto"/>
        <w:rPr>
          <w:rFonts w:asciiTheme="minorHAnsi" w:hAnsiTheme="minorHAnsi"/>
          <w:sz w:val="22"/>
          <w:szCs w:val="22"/>
          <w:lang w:val="en-GB"/>
        </w:rPr>
      </w:pPr>
      <w:bookmarkStart w:id="194" w:name="_Toc505443910"/>
      <w:bookmarkStart w:id="195" w:name="_Toc514242803"/>
      <w:r w:rsidRPr="00D910B2">
        <w:rPr>
          <w:rFonts w:asciiTheme="minorHAnsi" w:hAnsiTheme="minorHAnsi"/>
          <w:sz w:val="22"/>
          <w:szCs w:val="22"/>
          <w:lang w:val="en-GB"/>
        </w:rPr>
        <w:t>9.1. NATIONAL LEGAL FRAMEWORK</w:t>
      </w:r>
      <w:r w:rsidR="009D465D">
        <w:rPr>
          <w:rFonts w:asciiTheme="minorHAnsi" w:hAnsiTheme="minorHAnsi"/>
          <w:sz w:val="22"/>
          <w:szCs w:val="22"/>
          <w:lang w:val="en-GB"/>
        </w:rPr>
        <w:t xml:space="preserve"> </w:t>
      </w:r>
      <w:r w:rsidRPr="00D910B2">
        <w:rPr>
          <w:rFonts w:asciiTheme="minorHAnsi" w:hAnsiTheme="minorHAnsi"/>
          <w:sz w:val="22"/>
          <w:szCs w:val="22"/>
          <w:lang w:val="en-GB"/>
        </w:rPr>
        <w:t xml:space="preserve"> </w:t>
      </w:r>
      <w:bookmarkEnd w:id="194"/>
      <w:bookmarkEnd w:id="195"/>
    </w:p>
    <w:p w14:paraId="4A87DAEC" w14:textId="77777777" w:rsidR="004C4786" w:rsidRPr="00132725" w:rsidRDefault="004C4786" w:rsidP="003A7C5F">
      <w:pPr>
        <w:spacing w:line="312" w:lineRule="auto"/>
        <w:rPr>
          <w:lang w:val="en-GB"/>
        </w:rPr>
      </w:pPr>
    </w:p>
    <w:p w14:paraId="58E6624E" w14:textId="2F36D8F8" w:rsidR="004C4786" w:rsidRPr="00455DBD" w:rsidRDefault="004C4786" w:rsidP="003A7C5F">
      <w:pPr>
        <w:pStyle w:val="Default"/>
        <w:spacing w:before="120" w:after="200" w:line="312" w:lineRule="auto"/>
        <w:jc w:val="both"/>
        <w:rPr>
          <w:sz w:val="22"/>
          <w:szCs w:val="22"/>
          <w:lang w:val="en-GB"/>
        </w:rPr>
      </w:pPr>
      <w:r w:rsidRPr="00132725">
        <w:rPr>
          <w:rFonts w:asciiTheme="minorHAnsi" w:hAnsiTheme="minorHAnsi"/>
          <w:sz w:val="22"/>
          <w:szCs w:val="22"/>
          <w:lang w:val="en-GB"/>
        </w:rPr>
        <w:t xml:space="preserve">The Law on Asylum defines </w:t>
      </w:r>
      <w:r w:rsidR="00B421ED" w:rsidRPr="00132725">
        <w:rPr>
          <w:rFonts w:asciiTheme="minorHAnsi" w:hAnsiTheme="minorHAnsi"/>
          <w:sz w:val="22"/>
          <w:szCs w:val="22"/>
          <w:lang w:val="en-GB"/>
        </w:rPr>
        <w:t>conditions</w:t>
      </w:r>
      <w:r w:rsidR="00FE104C" w:rsidRPr="00132725">
        <w:rPr>
          <w:rFonts w:asciiTheme="minorHAnsi" w:hAnsiTheme="minorHAnsi"/>
          <w:sz w:val="22"/>
          <w:szCs w:val="22"/>
          <w:lang w:val="en-GB"/>
        </w:rPr>
        <w:t xml:space="preserve"> </w:t>
      </w:r>
      <w:r w:rsidR="00B421ED" w:rsidRPr="00132725">
        <w:rPr>
          <w:rFonts w:asciiTheme="minorHAnsi" w:hAnsiTheme="minorHAnsi"/>
          <w:sz w:val="22"/>
          <w:szCs w:val="22"/>
          <w:lang w:val="en-GB"/>
        </w:rPr>
        <w:t xml:space="preserve">under </w:t>
      </w:r>
      <w:r w:rsidRPr="00132725">
        <w:rPr>
          <w:rFonts w:asciiTheme="minorHAnsi" w:hAnsiTheme="minorHAnsi"/>
          <w:sz w:val="22"/>
          <w:szCs w:val="22"/>
          <w:lang w:val="en-GB"/>
        </w:rPr>
        <w:t>which the right to refuge may cease, thus suggesting the return to the country of origin and integration</w:t>
      </w:r>
      <w:r w:rsidRPr="00455DBD">
        <w:rPr>
          <w:rFonts w:asciiTheme="minorHAnsi" w:hAnsiTheme="minorHAnsi"/>
          <w:sz w:val="22"/>
          <w:szCs w:val="22"/>
          <w:lang w:val="en-GB"/>
        </w:rPr>
        <w:t xml:space="preserve"> as two main forms of solutions</w:t>
      </w:r>
      <w:r w:rsidR="00132725">
        <w:rPr>
          <w:rFonts w:asciiTheme="minorHAnsi" w:hAnsiTheme="minorHAnsi"/>
          <w:sz w:val="22"/>
          <w:szCs w:val="22"/>
          <w:lang w:val="en-GB"/>
        </w:rPr>
        <w:t xml:space="preserve">, in line with the 1951 Refugee Convention. </w:t>
      </w:r>
      <w:r w:rsidRPr="00455DBD">
        <w:rPr>
          <w:rFonts w:asciiTheme="minorHAnsi" w:hAnsiTheme="minorHAnsi"/>
          <w:sz w:val="22"/>
          <w:szCs w:val="22"/>
          <w:lang w:val="en-GB"/>
        </w:rPr>
        <w:t xml:space="preserve"> </w:t>
      </w:r>
      <w:r w:rsidRPr="00455DBD">
        <w:rPr>
          <w:rFonts w:asciiTheme="minorHAnsi" w:eastAsiaTheme="minorHAnsi" w:hAnsiTheme="minorHAnsi" w:cs="Times New Roman"/>
          <w:sz w:val="22"/>
          <w:szCs w:val="22"/>
          <w:lang w:val="en-GB"/>
        </w:rPr>
        <w:t xml:space="preserve">Thus, the right to refuge shall cease for the following reasons: </w:t>
      </w:r>
      <w:r w:rsidRPr="00455DBD">
        <w:rPr>
          <w:rFonts w:asciiTheme="minorHAnsi" w:hAnsiTheme="minorHAnsi"/>
          <w:sz w:val="22"/>
          <w:szCs w:val="22"/>
          <w:lang w:val="en-GB"/>
        </w:rPr>
        <w:t>1) if a person has voluntarily re-availed him/herself of the protection of his/her country of origin; 2) if, having lost his/her citizenship, a person has voluntarily re-acquired it; 3) if a person has acquired a new citizenship, and thus enjoys the protection of the country of his/her new citizenship; 4) if a person has voluntarily returned to the country he/she left or outside which he/she has remained owing to fear of persecution or ill-treatment; or 5) if a person can no longer, because the circumstances that led to his/her being granted protection have ceased to exist, continue to refuse to avail him/herself of the protection of his/her country of origin.</w:t>
      </w:r>
      <w:r w:rsidRPr="00455DBD">
        <w:rPr>
          <w:rStyle w:val="FootnoteReference"/>
          <w:rFonts w:asciiTheme="minorHAnsi" w:hAnsiTheme="minorHAnsi"/>
          <w:color w:val="333333"/>
          <w:sz w:val="22"/>
          <w:lang w:val="en-GB"/>
        </w:rPr>
        <w:footnoteReference w:id="319"/>
      </w:r>
      <w:r w:rsidRPr="00455DBD">
        <w:rPr>
          <w:rFonts w:asciiTheme="minorHAnsi" w:hAnsiTheme="minorHAnsi"/>
          <w:sz w:val="22"/>
          <w:szCs w:val="22"/>
          <w:lang w:val="en-GB"/>
        </w:rPr>
        <w:t xml:space="preserve">  </w:t>
      </w:r>
    </w:p>
    <w:p w14:paraId="19562A9F" w14:textId="77777777" w:rsidR="004C4786" w:rsidRPr="00455DBD" w:rsidRDefault="004C4786" w:rsidP="003A7C5F">
      <w:pPr>
        <w:pStyle w:val="Heading3"/>
        <w:spacing w:before="120" w:line="312" w:lineRule="auto"/>
        <w:rPr>
          <w:lang w:val="en-GB"/>
        </w:rPr>
      </w:pPr>
      <w:bookmarkStart w:id="196" w:name="_Toc505443911"/>
    </w:p>
    <w:p w14:paraId="19ADD8E6" w14:textId="77777777" w:rsidR="004C4786" w:rsidRPr="00455DBD" w:rsidRDefault="004C4786" w:rsidP="003A7C5F">
      <w:pPr>
        <w:pStyle w:val="Heading3"/>
        <w:spacing w:before="120" w:line="312" w:lineRule="auto"/>
        <w:rPr>
          <w:lang w:val="en-GB"/>
        </w:rPr>
      </w:pPr>
      <w:bookmarkStart w:id="197" w:name="_Toc514242804"/>
      <w:r w:rsidRPr="00455DBD">
        <w:rPr>
          <w:lang w:val="en-GB"/>
        </w:rPr>
        <w:t>9.1.1. Integration</w:t>
      </w:r>
      <w:bookmarkEnd w:id="196"/>
      <w:bookmarkEnd w:id="197"/>
    </w:p>
    <w:p w14:paraId="3D66BFCE" w14:textId="77777777" w:rsidR="004C4786" w:rsidRPr="00455DBD" w:rsidRDefault="004C4786" w:rsidP="003A7C5F">
      <w:pPr>
        <w:spacing w:line="312" w:lineRule="auto"/>
        <w:rPr>
          <w:rFonts w:cs="Arial"/>
          <w:lang w:val="en-GB"/>
        </w:rPr>
      </w:pPr>
    </w:p>
    <w:p w14:paraId="29D909EB" w14:textId="662E7915" w:rsidR="004C4786" w:rsidRPr="00AD281E" w:rsidRDefault="004C4786" w:rsidP="003A7C5F">
      <w:pPr>
        <w:spacing w:line="312" w:lineRule="auto"/>
        <w:rPr>
          <w:color w:val="333333"/>
          <w:lang w:val="en-GB"/>
        </w:rPr>
      </w:pPr>
      <w:r w:rsidRPr="00455DBD">
        <w:rPr>
          <w:rFonts w:cs="Arial"/>
          <w:lang w:val="en-GB"/>
        </w:rPr>
        <w:t xml:space="preserve">The Law on </w:t>
      </w:r>
      <w:r w:rsidR="00E313A9">
        <w:rPr>
          <w:rFonts w:cs="Arial"/>
          <w:lang w:val="en-GB"/>
        </w:rPr>
        <w:t>Foreigners</w:t>
      </w:r>
      <w:r w:rsidRPr="00455DBD">
        <w:rPr>
          <w:rFonts w:cs="Arial"/>
          <w:lang w:val="en-GB"/>
        </w:rPr>
        <w:t xml:space="preserve"> lays down that permanent residence may be granted to an alien who had an uninterrupted stay in the Republic of Serbia of not less than five years based on temporary residence permit.</w:t>
      </w:r>
      <w:r w:rsidRPr="00455DBD">
        <w:rPr>
          <w:rStyle w:val="FootnoteReference"/>
          <w:lang w:val="en-GB"/>
        </w:rPr>
        <w:footnoteReference w:id="320"/>
      </w:r>
      <w:r w:rsidRPr="00455DBD">
        <w:rPr>
          <w:lang w:val="en-GB"/>
        </w:rPr>
        <w:t xml:space="preserve"> The law also stipulates that exceptionally permanent residence may be granted to other aliens who have been granted permission for temporary residence, if thus required by the humanitarian reasons. </w:t>
      </w:r>
      <w:r w:rsidRPr="00AD281E">
        <w:rPr>
          <w:lang w:val="en-GB"/>
        </w:rPr>
        <w:t>The Law explic</w:t>
      </w:r>
      <w:r w:rsidRPr="00896D5D">
        <w:rPr>
          <w:lang w:val="en-GB"/>
        </w:rPr>
        <w:t>itly stipulates that an alien who has been granted permanent residence shall be equal in terms of rights and obligations with the citizens of the Republic of Serbia, except regarding the rights and obligations from which he/she is exempted pursuant to the Constitution and laws.</w:t>
      </w:r>
      <w:r w:rsidRPr="00AD281E">
        <w:rPr>
          <w:color w:val="333333"/>
          <w:lang w:val="en-GB"/>
        </w:rPr>
        <w:t xml:space="preserve"> </w:t>
      </w:r>
    </w:p>
    <w:p w14:paraId="065E4C2C" w14:textId="77777777" w:rsidR="004C4786" w:rsidRPr="00455DBD" w:rsidRDefault="004C4786" w:rsidP="003A7C5F">
      <w:pPr>
        <w:spacing w:line="312" w:lineRule="auto"/>
        <w:rPr>
          <w:lang w:val="en-GB"/>
        </w:rPr>
      </w:pPr>
      <w:r w:rsidRPr="00896D5D">
        <w:rPr>
          <w:color w:val="333333"/>
          <w:lang w:val="en-GB"/>
        </w:rPr>
        <w:lastRenderedPageBreak/>
        <w:t>The Law on Asylum stipulates in its Article 46 that the Republic</w:t>
      </w:r>
      <w:r w:rsidRPr="00455DBD">
        <w:rPr>
          <w:color w:val="333333"/>
          <w:lang w:val="en-GB"/>
        </w:rPr>
        <w:t xml:space="preserve"> of Serbia shall, commensurately with its capacities, “</w:t>
      </w:r>
      <w:r w:rsidRPr="00455DBD">
        <w:rPr>
          <w:lang w:val="en-GB"/>
        </w:rPr>
        <w:t>create conditions for the inclusion of refugees in its social, cultural and economic life, and enable the naturalization of refugees.“ However, the Law does not define the nature of the integrative process itself, but in Chapter VI on the exercise of rights and the fulfilment of obligations by asylum seekers, refugees and persons granted subsidiary protection, regulates a certain set of rights, based on which it is possible to determine the direction and level of integration.</w:t>
      </w:r>
    </w:p>
    <w:p w14:paraId="6A9CF89E" w14:textId="04BCED25" w:rsidR="004C4786" w:rsidRPr="00455DBD" w:rsidRDefault="004C4786" w:rsidP="003A7C5F">
      <w:pPr>
        <w:spacing w:line="312" w:lineRule="auto"/>
        <w:rPr>
          <w:lang w:val="en-GB"/>
        </w:rPr>
      </w:pPr>
      <w:r w:rsidRPr="00455DBD">
        <w:rPr>
          <w:lang w:val="en-GB"/>
        </w:rPr>
        <w:t>The Law on Asylum provides for the possibility of obtaining 3 forms of protection</w:t>
      </w:r>
      <w:r w:rsidR="008B500B">
        <w:rPr>
          <w:lang w:val="en-GB"/>
        </w:rPr>
        <w:t xml:space="preserve"> as more permanent options of stay in Serbia</w:t>
      </w:r>
      <w:r w:rsidRPr="00455DBD">
        <w:rPr>
          <w:lang w:val="en-GB"/>
        </w:rPr>
        <w:t>.</w:t>
      </w:r>
    </w:p>
    <w:p w14:paraId="22FAADED" w14:textId="77777777" w:rsidR="004C4786" w:rsidRPr="00455DBD" w:rsidRDefault="004C4786" w:rsidP="003A7C5F">
      <w:pPr>
        <w:spacing w:line="312" w:lineRule="auto"/>
        <w:rPr>
          <w:lang w:val="en-GB"/>
        </w:rPr>
      </w:pPr>
    </w:p>
    <w:p w14:paraId="05EF1F7D" w14:textId="77777777" w:rsidR="004C4786" w:rsidRPr="00455DBD" w:rsidRDefault="004C4786" w:rsidP="009E31D0">
      <w:pPr>
        <w:pStyle w:val="Heading4"/>
      </w:pPr>
      <w:r w:rsidRPr="00455DBD">
        <w:t>9.1.1.1. Refugee protection</w:t>
      </w:r>
    </w:p>
    <w:p w14:paraId="4197AF57" w14:textId="77777777" w:rsidR="004C4786" w:rsidRPr="00455DBD" w:rsidRDefault="004C4786" w:rsidP="003A7C5F">
      <w:pPr>
        <w:spacing w:line="312" w:lineRule="auto"/>
        <w:rPr>
          <w:lang w:val="en-GB"/>
        </w:rPr>
      </w:pPr>
    </w:p>
    <w:p w14:paraId="732E6788" w14:textId="77777777" w:rsidR="004C4786" w:rsidRPr="00455DBD" w:rsidRDefault="004C4786" w:rsidP="003A7C5F">
      <w:pPr>
        <w:spacing w:line="312" w:lineRule="auto"/>
        <w:rPr>
          <w:lang w:val="en-GB"/>
        </w:rPr>
      </w:pPr>
      <w:r w:rsidRPr="00455DBD">
        <w:rPr>
          <w:lang w:val="en-GB"/>
        </w:rPr>
        <w:t xml:space="preserve">An alien recognized as a refugee shall have the following </w:t>
      </w:r>
      <w:r w:rsidRPr="00455DBD">
        <w:rPr>
          <w:i/>
          <w:lang w:val="en-GB"/>
        </w:rPr>
        <w:t>rights</w:t>
      </w:r>
      <w:r w:rsidRPr="00455DBD">
        <w:rPr>
          <w:lang w:val="en-GB"/>
        </w:rPr>
        <w:t>:</w:t>
      </w:r>
    </w:p>
    <w:p w14:paraId="5646BED2" w14:textId="77777777" w:rsidR="004C4786" w:rsidRPr="00455DBD" w:rsidRDefault="004C4786" w:rsidP="003A7C5F">
      <w:pPr>
        <w:spacing w:line="312" w:lineRule="auto"/>
        <w:rPr>
          <w:lang w:val="en-GB"/>
        </w:rPr>
      </w:pPr>
      <w:r w:rsidRPr="00455DBD">
        <w:rPr>
          <w:lang w:val="en-GB"/>
        </w:rPr>
        <w:t>- the right to health care, in accordance with the regulations governing health care for aliens</w:t>
      </w:r>
      <w:r w:rsidRPr="00455DBD">
        <w:rPr>
          <w:rStyle w:val="FootnoteReference"/>
          <w:color w:val="333333"/>
          <w:lang w:val="en-GB"/>
        </w:rPr>
        <w:footnoteReference w:id="321"/>
      </w:r>
    </w:p>
    <w:p w14:paraId="73136636" w14:textId="77777777" w:rsidR="004C4786" w:rsidRPr="00455DBD" w:rsidRDefault="004C4786" w:rsidP="003A7C5F">
      <w:pPr>
        <w:spacing w:line="312" w:lineRule="auto"/>
        <w:rPr>
          <w:lang w:val="en-GB"/>
        </w:rPr>
      </w:pPr>
      <w:r w:rsidRPr="00455DBD">
        <w:rPr>
          <w:lang w:val="en-GB"/>
        </w:rPr>
        <w:t>- the right to free primary and secondary education</w:t>
      </w:r>
    </w:p>
    <w:p w14:paraId="4A452359" w14:textId="77777777" w:rsidR="004C4786" w:rsidRPr="00455DBD" w:rsidRDefault="004C4786" w:rsidP="003A7C5F">
      <w:pPr>
        <w:spacing w:line="312" w:lineRule="auto"/>
        <w:rPr>
          <w:lang w:val="en-GB"/>
        </w:rPr>
      </w:pPr>
      <w:r w:rsidRPr="00455DBD">
        <w:rPr>
          <w:lang w:val="en-GB"/>
        </w:rPr>
        <w:t xml:space="preserve"> - the right to welfare benefits, in accordance with a special regulation</w:t>
      </w:r>
      <w:r w:rsidRPr="00455DBD">
        <w:rPr>
          <w:rStyle w:val="FootnoteReference"/>
          <w:color w:val="333333"/>
          <w:lang w:val="en-GB"/>
        </w:rPr>
        <w:footnoteReference w:id="322"/>
      </w:r>
    </w:p>
    <w:p w14:paraId="5969DF61" w14:textId="77777777" w:rsidR="004C4786" w:rsidRPr="00455DBD" w:rsidRDefault="004C4786" w:rsidP="003A7C5F">
      <w:pPr>
        <w:spacing w:line="312" w:lineRule="auto"/>
        <w:rPr>
          <w:lang w:val="en-GB"/>
        </w:rPr>
      </w:pPr>
      <w:r w:rsidRPr="00455DBD">
        <w:rPr>
          <w:lang w:val="en-GB"/>
        </w:rPr>
        <w:t xml:space="preserve">They shall have rights </w:t>
      </w:r>
      <w:r w:rsidRPr="00455DBD">
        <w:rPr>
          <w:i/>
          <w:lang w:val="en-GB"/>
        </w:rPr>
        <w:t>equal to those of the citizens</w:t>
      </w:r>
      <w:r w:rsidRPr="00455DBD">
        <w:rPr>
          <w:lang w:val="en-GB"/>
        </w:rPr>
        <w:t xml:space="preserve"> of the Republic of Serbia with respect to:</w:t>
      </w:r>
      <w:r w:rsidRPr="00455DBD">
        <w:rPr>
          <w:rStyle w:val="FootnoteReference"/>
          <w:color w:val="333333"/>
          <w:lang w:val="en-GB"/>
        </w:rPr>
        <w:footnoteReference w:id="323"/>
      </w:r>
    </w:p>
    <w:p w14:paraId="4DAB621B" w14:textId="77777777" w:rsidR="004C4786" w:rsidRPr="00455DBD" w:rsidRDefault="004C4786" w:rsidP="003A7C5F">
      <w:pPr>
        <w:spacing w:line="312" w:lineRule="auto"/>
        <w:rPr>
          <w:lang w:val="en-GB"/>
        </w:rPr>
      </w:pPr>
      <w:r w:rsidRPr="00455DBD">
        <w:rPr>
          <w:lang w:val="en-GB"/>
        </w:rPr>
        <w:t>- intellectual property protection rights</w:t>
      </w:r>
    </w:p>
    <w:p w14:paraId="42DF85CB" w14:textId="77777777" w:rsidR="004C4786" w:rsidRPr="00455DBD" w:rsidRDefault="004C4786" w:rsidP="003A7C5F">
      <w:pPr>
        <w:spacing w:line="312" w:lineRule="auto"/>
        <w:rPr>
          <w:lang w:val="en-GB"/>
        </w:rPr>
      </w:pPr>
      <w:r w:rsidRPr="00455DBD">
        <w:rPr>
          <w:lang w:val="en-GB"/>
        </w:rPr>
        <w:t xml:space="preserve"> - free access to courts of law</w:t>
      </w:r>
    </w:p>
    <w:p w14:paraId="141C8A60" w14:textId="77777777" w:rsidR="004C4786" w:rsidRPr="00455DBD" w:rsidRDefault="004C4786" w:rsidP="003A7C5F">
      <w:pPr>
        <w:spacing w:line="312" w:lineRule="auto"/>
        <w:rPr>
          <w:lang w:val="en-GB"/>
        </w:rPr>
      </w:pPr>
      <w:r w:rsidRPr="00455DBD">
        <w:rPr>
          <w:lang w:val="en-GB"/>
        </w:rPr>
        <w:t xml:space="preserve"> - legal aid</w:t>
      </w:r>
    </w:p>
    <w:p w14:paraId="25F53F3F" w14:textId="77777777" w:rsidR="004C4786" w:rsidRPr="00455DBD" w:rsidRDefault="004C4786" w:rsidP="003A7C5F">
      <w:pPr>
        <w:spacing w:line="312" w:lineRule="auto"/>
        <w:rPr>
          <w:lang w:val="en-GB"/>
        </w:rPr>
      </w:pPr>
      <w:r w:rsidRPr="00455DBD">
        <w:rPr>
          <w:lang w:val="en-GB"/>
        </w:rPr>
        <w:t xml:space="preserve"> - exemption from the payment of court fees and other fees payable to state organs, and </w:t>
      </w:r>
    </w:p>
    <w:p w14:paraId="4C881A78" w14:textId="77777777" w:rsidR="004C4786" w:rsidRPr="00455DBD" w:rsidRDefault="004C4786" w:rsidP="003A7C5F">
      <w:pPr>
        <w:spacing w:line="312" w:lineRule="auto"/>
        <w:rPr>
          <w:lang w:val="en-GB"/>
        </w:rPr>
      </w:pPr>
      <w:r w:rsidRPr="00455DBD">
        <w:rPr>
          <w:lang w:val="en-GB"/>
        </w:rPr>
        <w:t>- the right to freedom of religion</w:t>
      </w:r>
    </w:p>
    <w:p w14:paraId="1C6C4B7B" w14:textId="77777777" w:rsidR="004C4786" w:rsidRPr="00455DBD" w:rsidRDefault="004C4786" w:rsidP="003A7C5F">
      <w:pPr>
        <w:spacing w:line="312" w:lineRule="auto"/>
        <w:rPr>
          <w:lang w:val="en-GB"/>
        </w:rPr>
      </w:pPr>
      <w:r w:rsidRPr="00455DBD">
        <w:rPr>
          <w:lang w:val="en-GB"/>
        </w:rPr>
        <w:t>They shall have rights equal to those of permanently residing aliens with respect to:</w:t>
      </w:r>
      <w:r w:rsidRPr="00455DBD">
        <w:rPr>
          <w:rStyle w:val="FootnoteReference"/>
          <w:color w:val="333333"/>
          <w:lang w:val="en-GB"/>
        </w:rPr>
        <w:footnoteReference w:id="324"/>
      </w:r>
    </w:p>
    <w:p w14:paraId="01987804" w14:textId="77777777" w:rsidR="004C4786" w:rsidRPr="00455DBD" w:rsidRDefault="004C4786" w:rsidP="003A7C5F">
      <w:pPr>
        <w:spacing w:line="312" w:lineRule="auto"/>
        <w:rPr>
          <w:lang w:val="en-GB"/>
        </w:rPr>
      </w:pPr>
      <w:r w:rsidRPr="00455DBD">
        <w:rPr>
          <w:lang w:val="en-GB"/>
        </w:rPr>
        <w:lastRenderedPageBreak/>
        <w:t>- the right to work and rights arising from employment</w:t>
      </w:r>
    </w:p>
    <w:p w14:paraId="5140EC1F" w14:textId="77777777" w:rsidR="004C4786" w:rsidRPr="00455DBD" w:rsidRDefault="004C4786" w:rsidP="003A7C5F">
      <w:pPr>
        <w:spacing w:line="312" w:lineRule="auto"/>
        <w:rPr>
          <w:lang w:val="en-GB"/>
        </w:rPr>
      </w:pPr>
      <w:r w:rsidRPr="00455DBD">
        <w:rPr>
          <w:lang w:val="en-GB"/>
        </w:rPr>
        <w:t>- entrepreneurship</w:t>
      </w:r>
    </w:p>
    <w:p w14:paraId="42AF43B8" w14:textId="77777777" w:rsidR="004C4786" w:rsidRPr="00455DBD" w:rsidRDefault="004C4786" w:rsidP="003A7C5F">
      <w:pPr>
        <w:spacing w:line="312" w:lineRule="auto"/>
        <w:rPr>
          <w:lang w:val="en-GB"/>
        </w:rPr>
      </w:pPr>
      <w:r w:rsidRPr="00455DBD">
        <w:rPr>
          <w:lang w:val="en-GB"/>
        </w:rPr>
        <w:t>- the right to permanent residence and freedom of movement</w:t>
      </w:r>
    </w:p>
    <w:p w14:paraId="58C5C2B5" w14:textId="77777777" w:rsidR="004C4786" w:rsidRPr="00455DBD" w:rsidRDefault="004C4786" w:rsidP="003A7C5F">
      <w:pPr>
        <w:spacing w:line="312" w:lineRule="auto"/>
        <w:rPr>
          <w:lang w:val="en-GB"/>
        </w:rPr>
      </w:pPr>
      <w:r w:rsidRPr="00455DBD">
        <w:rPr>
          <w:lang w:val="en-GB"/>
        </w:rPr>
        <w:t xml:space="preserve">- the right to movable and immovable property, and </w:t>
      </w:r>
    </w:p>
    <w:p w14:paraId="35CB83EE" w14:textId="77777777" w:rsidR="004C4786" w:rsidRPr="00455DBD" w:rsidRDefault="004C4786" w:rsidP="003A7C5F">
      <w:pPr>
        <w:spacing w:line="312" w:lineRule="auto"/>
        <w:rPr>
          <w:lang w:val="en-GB"/>
        </w:rPr>
      </w:pPr>
      <w:r w:rsidRPr="00455DBD">
        <w:rPr>
          <w:lang w:val="en-GB"/>
        </w:rPr>
        <w:t>- the right of association</w:t>
      </w:r>
    </w:p>
    <w:p w14:paraId="5B9103B2" w14:textId="77777777" w:rsidR="004C4786" w:rsidRPr="00455DBD" w:rsidRDefault="004C4786" w:rsidP="003A7C5F">
      <w:pPr>
        <w:spacing w:line="312" w:lineRule="auto"/>
        <w:rPr>
          <w:lang w:val="en-GB"/>
        </w:rPr>
      </w:pPr>
      <w:r w:rsidRPr="00455DBD">
        <w:rPr>
          <w:lang w:val="en-GB"/>
        </w:rPr>
        <w:t>- the right to accommodation, which shall be provided commensurately with the capacities of the Republic of Serbia, but not for longer than one year from the final decision on status recognition (accommodation shall imply the provision of a certain habitable space for use, or of financial assistance necessary for housing).</w:t>
      </w:r>
      <w:r w:rsidRPr="00455DBD">
        <w:rPr>
          <w:rStyle w:val="FootnoteReference"/>
          <w:color w:val="333333"/>
          <w:lang w:val="en-GB"/>
        </w:rPr>
        <w:footnoteReference w:id="325"/>
      </w:r>
    </w:p>
    <w:p w14:paraId="6547B361" w14:textId="1FE8166A" w:rsidR="004C4786" w:rsidRDefault="004C4786" w:rsidP="00D851A3">
      <w:pPr>
        <w:pStyle w:val="Default"/>
        <w:spacing w:before="120" w:after="200" w:line="312" w:lineRule="auto"/>
        <w:jc w:val="both"/>
        <w:rPr>
          <w:rFonts w:asciiTheme="minorHAnsi" w:hAnsiTheme="minorHAnsi"/>
          <w:sz w:val="22"/>
          <w:szCs w:val="22"/>
          <w:lang w:val="en-GB"/>
        </w:rPr>
      </w:pPr>
      <w:r w:rsidRPr="00455DBD">
        <w:rPr>
          <w:rFonts w:asciiTheme="minorHAnsi" w:hAnsiTheme="minorHAnsi"/>
          <w:sz w:val="22"/>
          <w:szCs w:val="22"/>
          <w:lang w:val="en-GB"/>
        </w:rPr>
        <w:t>After residing in the Republic of Serbia for three years from the date of the recognition of the right to refuge, a refugee shall be exempt from possible reciprocity measures in respect of the rights due to him/her according to the law</w:t>
      </w:r>
      <w:r w:rsidRPr="00455DBD">
        <w:rPr>
          <w:rFonts w:asciiTheme="minorHAnsi" w:hAnsiTheme="minorHAnsi"/>
          <w:sz w:val="22"/>
          <w:szCs w:val="22"/>
          <w:shd w:val="clear" w:color="auto" w:fill="FFFFFF"/>
          <w:lang w:val="en-GB"/>
        </w:rPr>
        <w:t>.</w:t>
      </w:r>
      <w:r w:rsidRPr="00455DBD">
        <w:rPr>
          <w:rStyle w:val="FootnoteReference"/>
          <w:rFonts w:asciiTheme="minorHAnsi" w:eastAsia="Times New Roman" w:hAnsiTheme="minorHAnsi"/>
          <w:color w:val="333333"/>
          <w:sz w:val="22"/>
          <w:shd w:val="clear" w:color="auto" w:fill="FFFFFF"/>
          <w:lang w:val="en-GB"/>
        </w:rPr>
        <w:footnoteReference w:id="326"/>
      </w:r>
      <w:r w:rsidRPr="00455DBD">
        <w:rPr>
          <w:rFonts w:asciiTheme="minorHAnsi" w:hAnsiTheme="minorHAnsi"/>
          <w:sz w:val="22"/>
          <w:szCs w:val="22"/>
          <w:shd w:val="clear" w:color="auto" w:fill="FFFFFF"/>
          <w:lang w:val="en-GB"/>
        </w:rPr>
        <w:t xml:space="preserve"> A refugee</w:t>
      </w:r>
      <w:r w:rsidRPr="00455DBD">
        <w:rPr>
          <w:rFonts w:asciiTheme="minorHAnsi" w:eastAsiaTheme="minorHAnsi" w:hAnsiTheme="minorHAnsi" w:cs="Times New Roman"/>
          <w:sz w:val="22"/>
          <w:szCs w:val="22"/>
          <w:lang w:val="en-GB"/>
        </w:rPr>
        <w:t xml:space="preserve"> shall also have the right to reunite with his/her family members, and </w:t>
      </w:r>
      <w:r w:rsidRPr="00455DBD">
        <w:rPr>
          <w:rFonts w:asciiTheme="minorHAnsi" w:hAnsiTheme="minorHAnsi"/>
          <w:sz w:val="22"/>
          <w:szCs w:val="22"/>
          <w:lang w:val="en-GB"/>
        </w:rPr>
        <w:t>his/her family members who are outside the territory of the Republic of Serbia shall also be granted the right to refuge, unless there are statutory reasons to deny them that status.</w:t>
      </w:r>
      <w:r w:rsidRPr="00455DBD">
        <w:rPr>
          <w:rStyle w:val="FootnoteReference"/>
          <w:rFonts w:asciiTheme="minorHAnsi" w:hAnsiTheme="minorHAnsi"/>
          <w:color w:val="333333"/>
          <w:sz w:val="22"/>
          <w:lang w:val="en-GB"/>
        </w:rPr>
        <w:footnoteReference w:id="327"/>
      </w:r>
      <w:r w:rsidRPr="00455DBD">
        <w:rPr>
          <w:rFonts w:asciiTheme="minorHAnsi" w:hAnsiTheme="minorHAnsi"/>
          <w:sz w:val="22"/>
          <w:szCs w:val="22"/>
          <w:lang w:val="en-GB"/>
        </w:rPr>
        <w:t xml:space="preserve"> The question of family reunification is provided for both by the Law on Asylum and the Law on </w:t>
      </w:r>
      <w:r w:rsidR="00E313A9">
        <w:rPr>
          <w:rFonts w:asciiTheme="minorHAnsi" w:hAnsiTheme="minorHAnsi"/>
          <w:sz w:val="22"/>
          <w:szCs w:val="22"/>
          <w:lang w:val="en-GB"/>
        </w:rPr>
        <w:t>Foreigners</w:t>
      </w:r>
      <w:r w:rsidRPr="00455DBD">
        <w:rPr>
          <w:rFonts w:asciiTheme="minorHAnsi" w:hAnsiTheme="minorHAnsi"/>
          <w:sz w:val="22"/>
          <w:szCs w:val="22"/>
          <w:lang w:val="en-GB"/>
        </w:rPr>
        <w:t>, where the latter is applied in respect of the conditions for family reunification, not defined by the Law on Asylum.</w:t>
      </w:r>
      <w:r w:rsidRPr="00455DBD">
        <w:rPr>
          <w:rStyle w:val="FootnoteReference"/>
          <w:rFonts w:asciiTheme="minorHAnsi" w:hAnsiTheme="minorHAnsi"/>
          <w:sz w:val="22"/>
          <w:lang w:val="en-GB"/>
        </w:rPr>
        <w:footnoteReference w:id="328"/>
      </w:r>
      <w:r w:rsidRPr="00455DBD">
        <w:rPr>
          <w:rFonts w:asciiTheme="minorHAnsi" w:hAnsiTheme="minorHAnsi"/>
          <w:sz w:val="22"/>
          <w:szCs w:val="22"/>
          <w:lang w:val="en-GB"/>
        </w:rPr>
        <w:t xml:space="preserve"> The application for temporary residence for the purpose of family reunification, shall be submitted by an alien – member of the immediate family of a citizen of the Republic of Serbia, or of an alien who has been granted permanent or temporary residence.</w:t>
      </w:r>
      <w:r w:rsidRPr="00455DBD">
        <w:rPr>
          <w:rStyle w:val="FootnoteReference"/>
          <w:rFonts w:asciiTheme="minorHAnsi" w:hAnsiTheme="minorHAnsi"/>
          <w:sz w:val="22"/>
          <w:lang w:val="en-GB"/>
        </w:rPr>
        <w:footnoteReference w:id="329"/>
      </w:r>
      <w:r w:rsidRPr="00455DBD">
        <w:rPr>
          <w:rFonts w:asciiTheme="minorHAnsi" w:hAnsiTheme="minorHAnsi"/>
          <w:sz w:val="22"/>
          <w:szCs w:val="22"/>
          <w:lang w:val="en-GB"/>
        </w:rPr>
        <w:t xml:space="preserve"> </w:t>
      </w:r>
    </w:p>
    <w:p w14:paraId="4DD28896" w14:textId="1A54ED73" w:rsidR="00401DCE" w:rsidRPr="00BB190C" w:rsidRDefault="00401DCE" w:rsidP="00BB190C">
      <w:pPr>
        <w:pStyle w:val="NoSpacing"/>
        <w:spacing w:after="360" w:line="312" w:lineRule="auto"/>
        <w:jc w:val="both"/>
        <w:outlineLvl w:val="0"/>
        <w:rPr>
          <w:rFonts w:asciiTheme="minorHAnsi" w:hAnsiTheme="minorHAnsi" w:cstheme="minorHAnsi"/>
          <w:sz w:val="22"/>
        </w:rPr>
      </w:pPr>
      <w:r>
        <w:rPr>
          <w:rFonts w:asciiTheme="minorHAnsi" w:hAnsiTheme="minorHAnsi" w:cstheme="minorHAnsi"/>
          <w:sz w:val="22"/>
        </w:rPr>
        <w:t>Concerning citizenship, its is important to underline that o</w:t>
      </w:r>
      <w:r w:rsidRPr="00BB190C">
        <w:rPr>
          <w:rFonts w:asciiTheme="minorHAnsi" w:hAnsiTheme="minorHAnsi" w:cstheme="minorHAnsi"/>
          <w:sz w:val="22"/>
        </w:rPr>
        <w:t>ne of the requirements for acquisition of the Serbian citizenship</w:t>
      </w:r>
      <w:r>
        <w:rPr>
          <w:rFonts w:asciiTheme="minorHAnsi" w:hAnsiTheme="minorHAnsi" w:cstheme="minorHAnsi"/>
          <w:sz w:val="22"/>
        </w:rPr>
        <w:t xml:space="preserve"> by admission is tha</w:t>
      </w:r>
      <w:r w:rsidR="00F745B2">
        <w:rPr>
          <w:rFonts w:asciiTheme="minorHAnsi" w:hAnsiTheme="minorHAnsi" w:cstheme="minorHAnsi"/>
          <w:sz w:val="22"/>
        </w:rPr>
        <w:t xml:space="preserve">t </w:t>
      </w:r>
      <w:r>
        <w:rPr>
          <w:rFonts w:asciiTheme="minorHAnsi" w:hAnsiTheme="minorHAnsi" w:cstheme="minorHAnsi"/>
          <w:sz w:val="22"/>
        </w:rPr>
        <w:t>a foreigner</w:t>
      </w:r>
      <w:r w:rsidRPr="00BB190C">
        <w:rPr>
          <w:rFonts w:asciiTheme="minorHAnsi" w:hAnsiTheme="minorHAnsi" w:cstheme="minorHAnsi"/>
          <w:sz w:val="22"/>
        </w:rPr>
        <w:t xml:space="preserve"> must have registered permanent residence on the territory of the Republic of Serbia for three years.</w:t>
      </w:r>
      <w:r w:rsidRPr="00BB190C">
        <w:rPr>
          <w:rStyle w:val="FootnoteReference"/>
          <w:rFonts w:asciiTheme="minorHAnsi" w:hAnsiTheme="minorHAnsi" w:cstheme="minorHAnsi"/>
          <w:sz w:val="22"/>
        </w:rPr>
        <w:footnoteReference w:id="330"/>
      </w:r>
      <w:r w:rsidRPr="00BB190C">
        <w:rPr>
          <w:rFonts w:asciiTheme="minorHAnsi" w:hAnsiTheme="minorHAnsi" w:cstheme="minorHAnsi"/>
          <w:sz w:val="22"/>
        </w:rPr>
        <w:t xml:space="preserve"> Residence of persons granted asylum in Serbia is not considered permanent but temporary, and therefore it is practically im</w:t>
      </w:r>
      <w:r w:rsidR="00F745B2" w:rsidRPr="00F745B2">
        <w:rPr>
          <w:rFonts w:asciiTheme="minorHAnsi" w:hAnsiTheme="minorHAnsi" w:cstheme="minorHAnsi"/>
          <w:sz w:val="22"/>
        </w:rPr>
        <w:t>possible for them to fulfill th</w:t>
      </w:r>
      <w:r w:rsidR="00F745B2">
        <w:rPr>
          <w:rFonts w:asciiTheme="minorHAnsi" w:hAnsiTheme="minorHAnsi" w:cstheme="minorHAnsi"/>
          <w:sz w:val="22"/>
        </w:rPr>
        <w:t>is</w:t>
      </w:r>
      <w:r w:rsidRPr="00BB190C">
        <w:rPr>
          <w:rFonts w:asciiTheme="minorHAnsi" w:hAnsiTheme="minorHAnsi" w:cstheme="minorHAnsi"/>
          <w:sz w:val="22"/>
        </w:rPr>
        <w:t xml:space="preserve"> legal requirement.</w:t>
      </w:r>
      <w:r w:rsidRPr="00BB190C">
        <w:rPr>
          <w:rStyle w:val="FootnoteReference"/>
          <w:rFonts w:asciiTheme="minorHAnsi" w:hAnsiTheme="minorHAnsi" w:cstheme="minorHAnsi"/>
          <w:color w:val="000000"/>
          <w:sz w:val="22"/>
        </w:rPr>
        <w:footnoteReference w:id="331"/>
      </w:r>
      <w:r w:rsidRPr="00BB190C">
        <w:rPr>
          <w:rFonts w:asciiTheme="minorHAnsi" w:hAnsiTheme="minorHAnsi" w:cstheme="minorHAnsi"/>
          <w:color w:val="000000"/>
          <w:sz w:val="22"/>
        </w:rPr>
        <w:t xml:space="preserve"> </w:t>
      </w:r>
      <w:r w:rsidRPr="00BB190C">
        <w:rPr>
          <w:rFonts w:asciiTheme="minorHAnsi" w:hAnsiTheme="minorHAnsi" w:cstheme="minorHAnsi"/>
          <w:sz w:val="22"/>
        </w:rPr>
        <w:t xml:space="preserve">The Law on Foreigners sets down the necessary requirements for granting permanent </w:t>
      </w:r>
      <w:r w:rsidRPr="00BB190C">
        <w:rPr>
          <w:rFonts w:asciiTheme="minorHAnsi" w:hAnsiTheme="minorHAnsi" w:cstheme="minorHAnsi"/>
          <w:sz w:val="22"/>
        </w:rPr>
        <w:lastRenderedPageBreak/>
        <w:t>residence.</w:t>
      </w:r>
      <w:r w:rsidRPr="00BB190C">
        <w:rPr>
          <w:rStyle w:val="FootnoteReference"/>
          <w:rFonts w:asciiTheme="minorHAnsi" w:hAnsiTheme="minorHAnsi" w:cstheme="minorHAnsi"/>
          <w:sz w:val="22"/>
        </w:rPr>
        <w:footnoteReference w:id="332"/>
      </w:r>
      <w:r w:rsidRPr="00BB190C">
        <w:rPr>
          <w:rFonts w:asciiTheme="minorHAnsi" w:hAnsiTheme="minorHAnsi" w:cstheme="minorHAnsi"/>
          <w:sz w:val="22"/>
        </w:rPr>
        <w:t xml:space="preserve"> This Law is deficient in that it does not recognize persons granted asylum in Serbia (refugees) as foreigners who were granted temporary or permanent residence.</w:t>
      </w:r>
      <w:r w:rsidRPr="00BB190C">
        <w:rPr>
          <w:rStyle w:val="FootnoteReference"/>
          <w:rFonts w:asciiTheme="minorHAnsi" w:hAnsiTheme="minorHAnsi" w:cstheme="minorHAnsi"/>
          <w:sz w:val="22"/>
        </w:rPr>
        <w:footnoteReference w:id="333"/>
      </w:r>
      <w:r w:rsidRPr="00BB190C">
        <w:rPr>
          <w:rFonts w:asciiTheme="minorHAnsi" w:hAnsiTheme="minorHAnsi" w:cstheme="minorHAnsi"/>
          <w:sz w:val="22"/>
        </w:rPr>
        <w:t xml:space="preserve"> The Law on Foreigners stipulates that permanent residence may be granted to a foreigner who, by the date of submitting the application for permanent residence in the Republic of Serbia, has stayed uninterruptedly until the date of application for permanent residence for more than five years pursuant to the temporary residence permit.</w:t>
      </w:r>
      <w:r w:rsidRPr="00BB190C">
        <w:rPr>
          <w:rStyle w:val="FootnoteReference"/>
          <w:rFonts w:asciiTheme="minorHAnsi" w:hAnsiTheme="minorHAnsi" w:cstheme="minorHAnsi"/>
          <w:sz w:val="22"/>
        </w:rPr>
        <w:footnoteReference w:id="334"/>
      </w:r>
      <w:r w:rsidRPr="00BB190C">
        <w:rPr>
          <w:rFonts w:asciiTheme="minorHAnsi" w:hAnsiTheme="minorHAnsi" w:cstheme="minorHAnsi"/>
          <w:sz w:val="22"/>
        </w:rPr>
        <w:t xml:space="preserve"> The Law on Foreigners does not provide for the right to temporary residence of refugees, and consequently they may never acquire the right to permanent residence. Nevertheless, </w:t>
      </w:r>
      <w:r w:rsidRPr="00BB190C">
        <w:rPr>
          <w:rFonts w:asciiTheme="minorHAnsi" w:hAnsiTheme="minorHAnsi" w:cstheme="minorHAnsi"/>
          <w:color w:val="FF0000"/>
          <w:sz w:val="22"/>
        </w:rPr>
        <w:t>there is a provision in Article 68 of the new Law on Foreigners which says that the permanent residence can be granted to a person who has granted temporary residence, if it is required by request of humanity or it is in the interest of the Republic of Serbia. This foreigner needs to fulfil certain conditions, among which is to have valid passport and means of subsistence.</w:t>
      </w:r>
      <w:r w:rsidR="00C6532E">
        <w:rPr>
          <w:rFonts w:asciiTheme="minorHAnsi" w:hAnsiTheme="minorHAnsi" w:cstheme="minorHAnsi"/>
          <w:sz w:val="22"/>
        </w:rPr>
        <w:t xml:space="preserve"> It remains to be seen whom</w:t>
      </w:r>
      <w:r w:rsidRPr="00BB190C">
        <w:rPr>
          <w:rFonts w:asciiTheme="minorHAnsi" w:hAnsiTheme="minorHAnsi" w:cstheme="minorHAnsi"/>
          <w:sz w:val="22"/>
        </w:rPr>
        <w:t xml:space="preserve"> this residence </w:t>
      </w:r>
      <w:r w:rsidR="00C6532E">
        <w:rPr>
          <w:rFonts w:asciiTheme="minorHAnsi" w:hAnsiTheme="minorHAnsi" w:cstheme="minorHAnsi"/>
          <w:sz w:val="22"/>
        </w:rPr>
        <w:t>will be granted</w:t>
      </w:r>
      <w:r w:rsidRPr="00BB190C">
        <w:rPr>
          <w:rFonts w:asciiTheme="minorHAnsi" w:hAnsiTheme="minorHAnsi" w:cstheme="minorHAnsi"/>
          <w:sz w:val="22"/>
        </w:rPr>
        <w:t xml:space="preserve"> in practice. </w:t>
      </w:r>
    </w:p>
    <w:p w14:paraId="0AE73C3C" w14:textId="77777777" w:rsidR="004C4786" w:rsidRPr="00455DBD" w:rsidRDefault="004C4786" w:rsidP="009E31D0">
      <w:pPr>
        <w:pStyle w:val="Heading4"/>
        <w:rPr>
          <w:shd w:val="clear" w:color="auto" w:fill="FFFFFF"/>
        </w:rPr>
      </w:pPr>
      <w:r w:rsidRPr="00455DBD">
        <w:rPr>
          <w:shd w:val="clear" w:color="auto" w:fill="FFFFFF"/>
        </w:rPr>
        <w:t>9.1.1.2. Subsidiary protection</w:t>
      </w:r>
    </w:p>
    <w:p w14:paraId="63FE9253" w14:textId="77777777" w:rsidR="004C4786" w:rsidRPr="00455DBD" w:rsidRDefault="004C4786" w:rsidP="003A7C5F">
      <w:pPr>
        <w:spacing w:line="312" w:lineRule="auto"/>
        <w:rPr>
          <w:lang w:val="en-GB"/>
        </w:rPr>
      </w:pPr>
    </w:p>
    <w:p w14:paraId="384073C3" w14:textId="77777777" w:rsidR="004C4786" w:rsidRPr="00455DBD" w:rsidRDefault="004C4786" w:rsidP="003A7C5F">
      <w:pPr>
        <w:spacing w:line="312" w:lineRule="auto"/>
        <w:rPr>
          <w:lang w:val="en-GB"/>
        </w:rPr>
      </w:pPr>
      <w:r w:rsidRPr="00455DBD">
        <w:rPr>
          <w:lang w:val="en-GB"/>
        </w:rPr>
        <w:t>An alien recognized as a beneficiary of subsidiary protection shall expressly have:</w:t>
      </w:r>
    </w:p>
    <w:p w14:paraId="1BA5D21D" w14:textId="77777777" w:rsidR="004C4786" w:rsidRPr="00455DBD" w:rsidRDefault="004C4786" w:rsidP="003A7C5F">
      <w:pPr>
        <w:spacing w:line="312" w:lineRule="auto"/>
        <w:rPr>
          <w:lang w:val="en-GB"/>
        </w:rPr>
      </w:pPr>
      <w:r w:rsidRPr="00455DBD">
        <w:rPr>
          <w:lang w:val="en-GB"/>
        </w:rPr>
        <w:t xml:space="preserve">-  the right to accommodation, equally as a refugee, and  </w:t>
      </w:r>
    </w:p>
    <w:p w14:paraId="437A66F2" w14:textId="77777777" w:rsidR="004C4786" w:rsidRPr="00455DBD" w:rsidRDefault="004C4786" w:rsidP="003A7C5F">
      <w:pPr>
        <w:spacing w:line="312" w:lineRule="auto"/>
        <w:rPr>
          <w:lang w:val="en-GB"/>
        </w:rPr>
      </w:pPr>
      <w:r w:rsidRPr="00455DBD">
        <w:rPr>
          <w:lang w:val="en-GB"/>
        </w:rPr>
        <w:t>- the right to family reunification in accordance with the regulations governing the movement and stay of aliens</w:t>
      </w:r>
      <w:r w:rsidRPr="00455DBD">
        <w:rPr>
          <w:rStyle w:val="FootnoteReference"/>
          <w:color w:val="333333"/>
          <w:lang w:val="en-GB"/>
        </w:rPr>
        <w:footnoteReference w:id="335"/>
      </w:r>
    </w:p>
    <w:p w14:paraId="49CC2589" w14:textId="77777777" w:rsidR="004C4786" w:rsidRPr="00455DBD" w:rsidRDefault="004C4786" w:rsidP="003A7C5F">
      <w:pPr>
        <w:spacing w:line="312" w:lineRule="auto"/>
        <w:rPr>
          <w:lang w:val="en-GB"/>
        </w:rPr>
      </w:pPr>
      <w:r w:rsidRPr="00455DBD">
        <w:rPr>
          <w:lang w:val="en-GB"/>
        </w:rPr>
        <w:t>Bearing in mind the status of these individuals, it is to be considered that they are entitled also to other rights guaranteed to refugees, except that this status is time-limited.</w:t>
      </w:r>
    </w:p>
    <w:p w14:paraId="37C8C785" w14:textId="77777777" w:rsidR="004C4786" w:rsidRPr="00455DBD" w:rsidRDefault="004C4786" w:rsidP="003A7C5F">
      <w:pPr>
        <w:spacing w:line="312" w:lineRule="auto"/>
        <w:rPr>
          <w:lang w:val="en-GB"/>
        </w:rPr>
      </w:pPr>
    </w:p>
    <w:p w14:paraId="2C9B0F7C" w14:textId="77777777" w:rsidR="004C4786" w:rsidRPr="00455DBD" w:rsidRDefault="004C4786" w:rsidP="009E31D0">
      <w:pPr>
        <w:pStyle w:val="Heading4"/>
      </w:pPr>
      <w:r w:rsidRPr="00455DBD">
        <w:t>9.1.1.3. Temporary protection</w:t>
      </w:r>
    </w:p>
    <w:p w14:paraId="53ADDD8A" w14:textId="77777777" w:rsidR="004C4786" w:rsidRPr="00455DBD" w:rsidRDefault="004C4786" w:rsidP="003A7C5F">
      <w:pPr>
        <w:spacing w:line="312" w:lineRule="auto"/>
        <w:rPr>
          <w:lang w:val="en-GB"/>
        </w:rPr>
      </w:pPr>
    </w:p>
    <w:p w14:paraId="5018DAA3" w14:textId="77777777" w:rsidR="004C4786" w:rsidRPr="00455DBD" w:rsidRDefault="004C4786" w:rsidP="003A7C5F">
      <w:pPr>
        <w:spacing w:line="312" w:lineRule="auto"/>
        <w:rPr>
          <w:lang w:val="en-GB"/>
        </w:rPr>
      </w:pPr>
      <w:r w:rsidRPr="00455DBD">
        <w:rPr>
          <w:lang w:val="en-GB"/>
        </w:rPr>
        <w:t>An alien who has been granted temporary protection shall have the following rights:</w:t>
      </w:r>
      <w:r w:rsidRPr="00455DBD">
        <w:rPr>
          <w:rStyle w:val="FootnoteReference"/>
          <w:color w:val="333333"/>
          <w:lang w:val="en-GB"/>
        </w:rPr>
        <w:footnoteReference w:id="336"/>
      </w:r>
    </w:p>
    <w:p w14:paraId="63DAD145" w14:textId="5683A2A8"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lastRenderedPageBreak/>
        <w:t>- to residence during the period of the validi</w:t>
      </w:r>
      <w:r w:rsidR="003A7C5F">
        <w:rPr>
          <w:rFonts w:asciiTheme="minorHAnsi" w:hAnsiTheme="minorHAnsi"/>
          <w:sz w:val="22"/>
          <w:szCs w:val="22"/>
          <w:lang w:val="en-GB"/>
        </w:rPr>
        <w:t>ty of temporary protection</w:t>
      </w:r>
    </w:p>
    <w:p w14:paraId="4B579F95" w14:textId="02B65715"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t>- to a personal document confirming his</w:t>
      </w:r>
      <w:r w:rsidR="003A7C5F">
        <w:rPr>
          <w:rFonts w:asciiTheme="minorHAnsi" w:hAnsiTheme="minorHAnsi"/>
          <w:sz w:val="22"/>
          <w:szCs w:val="22"/>
          <w:lang w:val="en-GB"/>
        </w:rPr>
        <w:t>/her status and residence right</w:t>
      </w:r>
    </w:p>
    <w:p w14:paraId="2ADB947D" w14:textId="0915AFFC"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t>- to health care, in accordance with the regulations g</w:t>
      </w:r>
      <w:r w:rsidR="003A7C5F">
        <w:rPr>
          <w:rFonts w:asciiTheme="minorHAnsi" w:hAnsiTheme="minorHAnsi"/>
          <w:sz w:val="22"/>
          <w:szCs w:val="22"/>
          <w:lang w:val="en-GB"/>
        </w:rPr>
        <w:t>overning health care for aliens</w:t>
      </w:r>
    </w:p>
    <w:p w14:paraId="525ED4AF" w14:textId="5C6011A8"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t>- to free primary and secondary education in public schools, in accor</w:t>
      </w:r>
      <w:r w:rsidR="003A7C5F">
        <w:rPr>
          <w:rFonts w:asciiTheme="minorHAnsi" w:hAnsiTheme="minorHAnsi"/>
          <w:sz w:val="22"/>
          <w:szCs w:val="22"/>
          <w:lang w:val="en-GB"/>
        </w:rPr>
        <w:t>dance with a special regulation</w:t>
      </w:r>
    </w:p>
    <w:p w14:paraId="1F7DD62A" w14:textId="4284B039"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t>- to legal aid, under the condition</w:t>
      </w:r>
      <w:r w:rsidR="003A7C5F">
        <w:rPr>
          <w:rFonts w:asciiTheme="minorHAnsi" w:hAnsiTheme="minorHAnsi"/>
          <w:sz w:val="22"/>
          <w:szCs w:val="22"/>
          <w:lang w:val="en-GB"/>
        </w:rPr>
        <w:t>s prescribed for asylum seekers</w:t>
      </w:r>
    </w:p>
    <w:p w14:paraId="121795B9" w14:textId="1BC14378"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t>- to freedom of religion, under equal conditions that apply to the nati</w:t>
      </w:r>
      <w:r w:rsidR="003A7C5F">
        <w:rPr>
          <w:rFonts w:asciiTheme="minorHAnsi" w:hAnsiTheme="minorHAnsi"/>
          <w:sz w:val="22"/>
          <w:szCs w:val="22"/>
          <w:lang w:val="en-GB"/>
        </w:rPr>
        <w:t>onals of the Republic of Serbia</w:t>
      </w:r>
    </w:p>
    <w:p w14:paraId="44C75D31" w14:textId="02C011C3"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t>- to accommodation, in accordance with a special re</w:t>
      </w:r>
      <w:r w:rsidR="003A7C5F">
        <w:rPr>
          <w:rFonts w:asciiTheme="minorHAnsi" w:hAnsiTheme="minorHAnsi"/>
          <w:sz w:val="22"/>
          <w:szCs w:val="22"/>
          <w:lang w:val="en-GB"/>
        </w:rPr>
        <w:t>gulation</w:t>
      </w:r>
    </w:p>
    <w:p w14:paraId="2F4EE942" w14:textId="77777777"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t>- to appropriate accommodation for persons with disabilities</w:t>
      </w:r>
    </w:p>
    <w:p w14:paraId="01575542" w14:textId="77777777" w:rsidR="004C4786" w:rsidRPr="00455DBD" w:rsidRDefault="004C4786" w:rsidP="003A7C5F">
      <w:pPr>
        <w:pStyle w:val="Default"/>
        <w:spacing w:after="200" w:line="276" w:lineRule="auto"/>
        <w:rPr>
          <w:rFonts w:asciiTheme="minorHAnsi" w:hAnsiTheme="minorHAnsi"/>
          <w:sz w:val="22"/>
          <w:szCs w:val="22"/>
          <w:lang w:val="en-GB"/>
        </w:rPr>
      </w:pPr>
      <w:r w:rsidRPr="00455DBD">
        <w:rPr>
          <w:rFonts w:asciiTheme="minorHAnsi" w:hAnsiTheme="minorHAnsi"/>
          <w:sz w:val="22"/>
          <w:szCs w:val="22"/>
          <w:lang w:val="en-GB"/>
        </w:rPr>
        <w:t>- right to family reunification, in justifiable cases</w:t>
      </w:r>
      <w:r w:rsidRPr="00455DBD">
        <w:rPr>
          <w:rStyle w:val="FootnoteReference"/>
          <w:rFonts w:asciiTheme="minorHAnsi" w:hAnsiTheme="minorHAnsi"/>
          <w:color w:val="333333"/>
          <w:sz w:val="22"/>
          <w:lang w:val="en-GB"/>
        </w:rPr>
        <w:footnoteReference w:id="337"/>
      </w:r>
      <w:bookmarkStart w:id="198" w:name="str_44"/>
      <w:bookmarkStart w:id="199" w:name="str_46"/>
      <w:bookmarkStart w:id="200" w:name="str_47"/>
      <w:bookmarkEnd w:id="198"/>
      <w:bookmarkEnd w:id="199"/>
      <w:bookmarkEnd w:id="200"/>
    </w:p>
    <w:p w14:paraId="0E6E7502" w14:textId="43645A2D" w:rsidR="004C4786" w:rsidRPr="00455DBD" w:rsidRDefault="004C4786" w:rsidP="003A7C5F">
      <w:pPr>
        <w:spacing w:line="312" w:lineRule="auto"/>
        <w:rPr>
          <w:lang w:val="en-GB"/>
        </w:rPr>
      </w:pPr>
      <w:r w:rsidRPr="00455DBD">
        <w:rPr>
          <w:lang w:val="en-GB"/>
        </w:rPr>
        <w:t>Under the Law on Migration Management, the integration falls under the competence of the Commissariat for Refugees, and it is regulated by the Government, upon the recommendation of the Commissariat.</w:t>
      </w:r>
      <w:r w:rsidRPr="00455DBD">
        <w:rPr>
          <w:rStyle w:val="FootnoteReference"/>
          <w:color w:val="333333"/>
          <w:lang w:val="en-GB"/>
        </w:rPr>
        <w:footnoteReference w:id="338"/>
      </w:r>
      <w:r w:rsidRPr="00455DBD">
        <w:rPr>
          <w:lang w:val="en-GB"/>
        </w:rPr>
        <w:t xml:space="preserve">  </w:t>
      </w:r>
      <w:r w:rsidRPr="00455DBD">
        <w:rPr>
          <w:color w:val="C00000"/>
          <w:lang w:val="en-GB"/>
        </w:rPr>
        <w:t xml:space="preserve">Much the same, </w:t>
      </w:r>
      <w:r w:rsidR="00207964">
        <w:rPr>
          <w:color w:val="C00000"/>
          <w:lang w:val="en-GB"/>
        </w:rPr>
        <w:t>the new</w:t>
      </w:r>
      <w:r w:rsidRPr="00455DBD">
        <w:rPr>
          <w:color w:val="C00000"/>
          <w:lang w:val="en-GB"/>
        </w:rPr>
        <w:t xml:space="preserve"> Law on Asylum and Temporary Protection stipulates that the Commissariat shall implement integration programs in accordance with the migration management regulations.</w:t>
      </w:r>
      <w:r w:rsidRPr="00455DBD">
        <w:rPr>
          <w:rStyle w:val="FootnoteReference"/>
          <w:color w:val="C00000"/>
          <w:lang w:val="en-GB"/>
        </w:rPr>
        <w:footnoteReference w:id="339"/>
      </w:r>
      <w:r w:rsidRPr="00455DBD">
        <w:rPr>
          <w:color w:val="C00000"/>
          <w:lang w:val="en-GB"/>
        </w:rPr>
        <w:t xml:space="preserve"> </w:t>
      </w:r>
      <w:r w:rsidRPr="00455DBD">
        <w:rPr>
          <w:lang w:val="en-GB"/>
        </w:rPr>
        <w:t>The Commissariat for Refugees has adopted the Regulation on criteria for establishing priority for the accommodation of persons granted right to refuge or subsidiary protection and on conditions for use of housing for temporary accommodation, which regulates the related matter. Also, a Regulation has been adopted on the method of inclusion into social, cultural and economic life of persons with recognised right to refuge, which regulates the related matter.</w:t>
      </w:r>
    </w:p>
    <w:p w14:paraId="3E8B91C3" w14:textId="77777777" w:rsidR="004C4786" w:rsidRPr="00455DBD" w:rsidRDefault="004C4786" w:rsidP="003A7C5F">
      <w:pPr>
        <w:spacing w:line="312" w:lineRule="auto"/>
        <w:rPr>
          <w:lang w:val="en-GB"/>
        </w:rPr>
      </w:pPr>
    </w:p>
    <w:p w14:paraId="0B63C87D" w14:textId="77777777" w:rsidR="004C4786" w:rsidRPr="00455DBD" w:rsidRDefault="004C4786" w:rsidP="003A7C5F">
      <w:pPr>
        <w:pStyle w:val="Heading3"/>
        <w:spacing w:before="120" w:line="312" w:lineRule="auto"/>
        <w:rPr>
          <w:lang w:val="en-GB"/>
        </w:rPr>
      </w:pPr>
      <w:bookmarkStart w:id="201" w:name="_Toc505443912"/>
      <w:bookmarkStart w:id="202" w:name="_Toc514242805"/>
      <w:r w:rsidRPr="00455DBD">
        <w:rPr>
          <w:lang w:val="en-GB"/>
        </w:rPr>
        <w:t>9.1.2. Voluntary Return</w:t>
      </w:r>
      <w:bookmarkEnd w:id="201"/>
      <w:bookmarkEnd w:id="202"/>
    </w:p>
    <w:p w14:paraId="0E0F08BA" w14:textId="77777777" w:rsidR="004C4786" w:rsidRPr="00455DBD" w:rsidRDefault="004C4786" w:rsidP="003A7C5F">
      <w:pPr>
        <w:spacing w:line="312" w:lineRule="auto"/>
        <w:rPr>
          <w:lang w:val="en-GB"/>
        </w:rPr>
      </w:pPr>
    </w:p>
    <w:p w14:paraId="71CE8C94" w14:textId="258E8DF7" w:rsidR="004C4786" w:rsidRPr="00455DBD" w:rsidRDefault="004C4786" w:rsidP="003A7C5F">
      <w:pPr>
        <w:spacing w:line="312" w:lineRule="auto"/>
        <w:rPr>
          <w:rFonts w:eastAsia="Times New Roman"/>
          <w:color w:val="C00000"/>
          <w:lang w:val="en-GB"/>
        </w:rPr>
      </w:pPr>
      <w:r w:rsidRPr="00455DBD">
        <w:rPr>
          <w:lang w:val="en-GB"/>
        </w:rPr>
        <w:t xml:space="preserve">The Law on Migration Management stipulates that the Commissariat shall propose programmes to support the voluntary return of aliens residing illegally on the territory of the Republic of Serbia to their country of origin. </w:t>
      </w:r>
      <w:r w:rsidR="00207964">
        <w:rPr>
          <w:color w:val="C00000"/>
          <w:lang w:val="en-GB"/>
        </w:rPr>
        <w:t xml:space="preserve">The new </w:t>
      </w:r>
      <w:r w:rsidRPr="00455DBD">
        <w:rPr>
          <w:color w:val="C00000"/>
          <w:lang w:val="en-GB"/>
        </w:rPr>
        <w:t xml:space="preserve">Law on Asylum and Temporary Protection is more </w:t>
      </w:r>
      <w:r w:rsidR="00207964">
        <w:rPr>
          <w:color w:val="C00000"/>
          <w:lang w:val="en-GB"/>
        </w:rPr>
        <w:t xml:space="preserve">precise </w:t>
      </w:r>
      <w:r w:rsidRPr="00455DBD">
        <w:rPr>
          <w:color w:val="C00000"/>
          <w:lang w:val="en-GB"/>
        </w:rPr>
        <w:t xml:space="preserve"> and stipulates that the Commissariat shall implement voluntary return programs, for the following categories of aliens</w:t>
      </w:r>
      <w:r w:rsidRPr="00455DBD">
        <w:rPr>
          <w:rFonts w:eastAsia="Times New Roman"/>
          <w:color w:val="C00000"/>
          <w:lang w:val="en-GB"/>
        </w:rPr>
        <w:t>:</w:t>
      </w:r>
      <w:r w:rsidRPr="00455DBD">
        <w:rPr>
          <w:rStyle w:val="FootnoteReference"/>
          <w:rFonts w:eastAsia="Times New Roman"/>
          <w:color w:val="C00000"/>
          <w:lang w:val="en-GB"/>
        </w:rPr>
        <w:footnoteReference w:id="340"/>
      </w:r>
      <w:r w:rsidRPr="00455DBD">
        <w:rPr>
          <w:rFonts w:eastAsia="Times New Roman"/>
          <w:color w:val="C00000"/>
          <w:lang w:val="en-GB"/>
        </w:rPr>
        <w:t xml:space="preserve"> 1) </w:t>
      </w:r>
      <w:r w:rsidRPr="00455DBD">
        <w:rPr>
          <w:rFonts w:eastAsia="Times New Roman"/>
          <w:color w:val="C00000"/>
          <w:lang w:val="en-GB"/>
        </w:rPr>
        <w:lastRenderedPageBreak/>
        <w:t xml:space="preserve">an alien whose application has been rejected or dismissed under a decision of the competent authorities; 2) an alien whose asylum procedure has been suspended; 3) an alien who has been granted temporary protection; 4) an alien to whom temporary protection has ceased, 5) an alien to whom the right to asylum has ceased; 6) an alien to whom decision upholding the application for asylum has been revoked; and 7) an alien to whom decision granting application for asylum has been cancelled. </w:t>
      </w:r>
      <w:r w:rsidRPr="00455DBD">
        <w:rPr>
          <w:color w:val="C00000"/>
          <w:lang w:val="en-GB"/>
        </w:rPr>
        <w:t>At the request of referred individuals, the Commissioner shall take appropriate measures to enable them to voluntarily return to the country of origin, taking care of human dignity</w:t>
      </w:r>
      <w:r w:rsidRPr="00455DBD">
        <w:rPr>
          <w:rFonts w:eastAsia="Times New Roman"/>
          <w:color w:val="C00000"/>
          <w:lang w:val="en-GB"/>
        </w:rPr>
        <w:t>.</w:t>
      </w:r>
      <w:r w:rsidRPr="00455DBD">
        <w:rPr>
          <w:rStyle w:val="FootnoteReference"/>
          <w:rFonts w:eastAsia="Times New Roman"/>
          <w:color w:val="C00000"/>
          <w:lang w:val="en-GB"/>
        </w:rPr>
        <w:footnoteReference w:id="341"/>
      </w:r>
      <w:r w:rsidRPr="00455DBD">
        <w:rPr>
          <w:rFonts w:eastAsia="Times New Roman"/>
          <w:color w:val="C00000"/>
          <w:lang w:val="en-GB"/>
        </w:rPr>
        <w:t xml:space="preserve"> </w:t>
      </w:r>
      <w:r w:rsidRPr="00455DBD">
        <w:rPr>
          <w:color w:val="C00000"/>
          <w:lang w:val="en-GB"/>
        </w:rPr>
        <w:t>The Commissariat shall consider the relevant reports on the situation in the country of origin of the related individuals, acquaint them with the situation and enable them to make informed decision on return. The program for voluntary return support is passed by the Government on the proposal of the Commissariat.</w:t>
      </w:r>
      <w:r w:rsidRPr="00455DBD">
        <w:rPr>
          <w:rFonts w:eastAsia="Times New Roman"/>
          <w:color w:val="C00000"/>
          <w:lang w:val="en-GB"/>
        </w:rPr>
        <w:t xml:space="preserve"> </w:t>
      </w:r>
    </w:p>
    <w:p w14:paraId="1BF3EEC6" w14:textId="25712F30" w:rsidR="004C4786" w:rsidRPr="00455DBD" w:rsidRDefault="004C4786" w:rsidP="003A7C5F">
      <w:pPr>
        <w:spacing w:line="312" w:lineRule="auto"/>
        <w:rPr>
          <w:rFonts w:eastAsia="Times New Roman"/>
          <w:lang w:val="en-GB"/>
        </w:rPr>
      </w:pPr>
      <w:r w:rsidRPr="00455DBD">
        <w:rPr>
          <w:lang w:val="en-GB"/>
        </w:rPr>
        <w:t>In the current practice, the International Organization for Migration (IOM) implements voluntary returns</w:t>
      </w:r>
      <w:r w:rsidR="00207964">
        <w:rPr>
          <w:lang w:val="en-GB"/>
        </w:rPr>
        <w:t xml:space="preserve"> and supports sustainable reintegration</w:t>
      </w:r>
      <w:r w:rsidRPr="00455DBD">
        <w:rPr>
          <w:lang w:val="en-GB"/>
        </w:rPr>
        <w:t xml:space="preserve">, and regards that this is an indispensable part of a comprehensive approach to migration management, which combines efficient and effective border management, efficient processing of asylum seekers and </w:t>
      </w:r>
      <w:r w:rsidR="00207964">
        <w:rPr>
          <w:lang w:val="en-GB"/>
        </w:rPr>
        <w:t xml:space="preserve">migrants </w:t>
      </w:r>
      <w:r w:rsidRPr="00455DBD">
        <w:rPr>
          <w:lang w:val="en-GB"/>
        </w:rPr>
        <w:t xml:space="preserve">efficient and dignified return and </w:t>
      </w:r>
      <w:r w:rsidR="00574651">
        <w:rPr>
          <w:lang w:val="en-GB"/>
        </w:rPr>
        <w:t xml:space="preserve">sustainable </w:t>
      </w:r>
      <w:r w:rsidRPr="00455DBD">
        <w:rPr>
          <w:lang w:val="en-GB"/>
        </w:rPr>
        <w:t>reintegration.</w:t>
      </w:r>
    </w:p>
    <w:p w14:paraId="781BCFB5" w14:textId="77777777" w:rsidR="004C4786" w:rsidRPr="00455DBD" w:rsidRDefault="004C4786" w:rsidP="003A7C5F">
      <w:pPr>
        <w:spacing w:line="312" w:lineRule="auto"/>
        <w:rPr>
          <w:lang w:val="en-GB"/>
        </w:rPr>
      </w:pPr>
    </w:p>
    <w:p w14:paraId="5DFC5248" w14:textId="77777777" w:rsidR="004C4786" w:rsidRPr="00455DBD" w:rsidRDefault="004C4786" w:rsidP="003A7C5F">
      <w:pPr>
        <w:pStyle w:val="Heading3"/>
        <w:spacing w:before="120" w:line="312" w:lineRule="auto"/>
        <w:rPr>
          <w:lang w:val="en-GB"/>
        </w:rPr>
      </w:pPr>
      <w:bookmarkStart w:id="203" w:name="_Toc514242806"/>
      <w:bookmarkStart w:id="204" w:name="_Toc505443913"/>
      <w:r w:rsidRPr="00455DBD">
        <w:rPr>
          <w:lang w:val="en-GB"/>
        </w:rPr>
        <w:t>9.1.3. Forcible removal</w:t>
      </w:r>
      <w:bookmarkEnd w:id="203"/>
      <w:r w:rsidRPr="00455DBD">
        <w:rPr>
          <w:lang w:val="en-GB"/>
        </w:rPr>
        <w:t xml:space="preserve"> </w:t>
      </w:r>
      <w:bookmarkEnd w:id="204"/>
    </w:p>
    <w:p w14:paraId="33ED73FE" w14:textId="77777777" w:rsidR="004C4786" w:rsidRPr="00455DBD" w:rsidRDefault="004C4786" w:rsidP="003A7C5F">
      <w:pPr>
        <w:spacing w:line="312" w:lineRule="auto"/>
        <w:rPr>
          <w:lang w:val="en-GB"/>
        </w:rPr>
      </w:pPr>
    </w:p>
    <w:p w14:paraId="378796F7" w14:textId="02917791" w:rsidR="004C4786" w:rsidRPr="00455DBD" w:rsidRDefault="004C4786" w:rsidP="003A7C5F">
      <w:pPr>
        <w:spacing w:line="312" w:lineRule="auto"/>
        <w:rPr>
          <w:color w:val="C00000"/>
          <w:lang w:val="en-GB"/>
        </w:rPr>
      </w:pPr>
      <w:r w:rsidRPr="00455DBD">
        <w:rPr>
          <w:lang w:val="en-GB"/>
        </w:rPr>
        <w:t xml:space="preserve">The Law on </w:t>
      </w:r>
      <w:r w:rsidR="00E313A9">
        <w:rPr>
          <w:lang w:val="en-GB"/>
        </w:rPr>
        <w:t>Foreigners</w:t>
      </w:r>
      <w:r w:rsidRPr="00455DBD">
        <w:rPr>
          <w:lang w:val="en-GB"/>
        </w:rPr>
        <w:t xml:space="preserve"> stipulates that an alien shall be forcibly removed from the territory of the Republic of Serbia if he/she is illegally residing in the Republic of Serbia, or if he/she has not left the Republic of Serbia within the time limit set for voluntary return.</w:t>
      </w:r>
      <w:r w:rsidRPr="00455DBD">
        <w:rPr>
          <w:rStyle w:val="FootnoteReference"/>
          <w:color w:val="333333"/>
          <w:lang w:val="en-GB"/>
        </w:rPr>
        <w:footnoteReference w:id="342"/>
      </w:r>
      <w:r w:rsidRPr="00455DBD">
        <w:rPr>
          <w:lang w:val="en-GB"/>
        </w:rPr>
        <w:t xml:space="preserve"> </w:t>
      </w:r>
      <w:r w:rsidR="00794901">
        <w:rPr>
          <w:color w:val="C00000"/>
          <w:lang w:val="en-GB"/>
        </w:rPr>
        <w:t>New</w:t>
      </w:r>
      <w:r w:rsidRPr="00455DBD">
        <w:rPr>
          <w:color w:val="C00000"/>
          <w:lang w:val="en-GB"/>
        </w:rPr>
        <w:t xml:space="preserve"> Law on Aliens stipulates that an alien shall be forcibly removed also when the time limit  for voluntary return has not been set, or when the security measure of expulsion or protective measure of removal of an alien from the country has been  imposed in a court proceeding. It further specifies that forcible removal shall be carried out by the police officers of the competent body or reception centre for aliens in accordance with their powers. It is foreseen for the first time that the supervision of forcible removal shall be performed by the Protector of Citizens.</w:t>
      </w:r>
    </w:p>
    <w:p w14:paraId="67B74457" w14:textId="77777777" w:rsidR="004C4786" w:rsidRPr="00455DBD" w:rsidRDefault="004C4786" w:rsidP="003A7C5F">
      <w:pPr>
        <w:spacing w:line="312" w:lineRule="auto"/>
        <w:rPr>
          <w:lang w:val="en-GB"/>
        </w:rPr>
      </w:pPr>
      <w:r w:rsidRPr="00455DBD">
        <w:rPr>
          <w:lang w:val="en-GB"/>
        </w:rPr>
        <w:t xml:space="preserve">The Law prescribes that an alien upon whom a protective measure of removal or a security measure of expulsion has been imposed, and an alien to be returned pursuant to an international treaty, shall be immediately forcibly removed. However, as already mentioned, the Law also stipulates prohibition of </w:t>
      </w:r>
      <w:r w:rsidRPr="00455DBD">
        <w:rPr>
          <w:lang w:val="en-GB"/>
        </w:rPr>
        <w:lastRenderedPageBreak/>
        <w:t>forcible removal to a territory where the individual would be in danger of persecution, and this is an absolute right in case that this would bring an alien into jeopardy of being subjected to torture or some other form of ill-treatment.</w:t>
      </w:r>
      <w:r w:rsidRPr="00455DBD">
        <w:rPr>
          <w:rStyle w:val="FootnoteReference"/>
          <w:color w:val="333333"/>
          <w:lang w:val="en-GB"/>
        </w:rPr>
        <w:footnoteReference w:id="343"/>
      </w:r>
      <w:r w:rsidRPr="00455DBD">
        <w:rPr>
          <w:lang w:val="en-GB"/>
        </w:rPr>
        <w:t xml:space="preserve"> The Law stipulates that the costs of escorting such alien to the state border shall be borne by the alien in question.</w:t>
      </w:r>
      <w:r w:rsidRPr="00455DBD">
        <w:rPr>
          <w:rStyle w:val="FootnoteReference"/>
          <w:color w:val="333333"/>
          <w:lang w:val="en-GB"/>
        </w:rPr>
        <w:footnoteReference w:id="344"/>
      </w:r>
      <w:r w:rsidRPr="00455DBD">
        <w:rPr>
          <w:lang w:val="en-GB"/>
        </w:rPr>
        <w:t xml:space="preserve"> </w:t>
      </w:r>
    </w:p>
    <w:p w14:paraId="7CC5A9CC" w14:textId="21A4ADCD" w:rsidR="004C4786" w:rsidRPr="00455DBD" w:rsidRDefault="004C4786" w:rsidP="003A7C5F">
      <w:pPr>
        <w:spacing w:line="312" w:lineRule="auto"/>
        <w:rPr>
          <w:lang w:val="en-GB"/>
        </w:rPr>
      </w:pPr>
      <w:bookmarkStart w:id="205" w:name="str_63"/>
      <w:bookmarkEnd w:id="205"/>
      <w:r w:rsidRPr="00455DBD">
        <w:rPr>
          <w:rFonts w:cs="Arial"/>
          <w:lang w:val="en-GB"/>
        </w:rPr>
        <w:t>In order to ensure the enforcement of the protective measure of forcible removal, the alien’s travel or other documents and travel tickets may be temporarily seized</w:t>
      </w:r>
      <w:r w:rsidRPr="00455DBD">
        <w:rPr>
          <w:lang w:val="en-GB"/>
        </w:rPr>
        <w:t>, in respect of which a corresponding certificate shall be issued.</w:t>
      </w:r>
      <w:r w:rsidRPr="00455DBD">
        <w:rPr>
          <w:rStyle w:val="FootnoteReference"/>
          <w:color w:val="333333"/>
          <w:lang w:val="en-GB"/>
        </w:rPr>
        <w:footnoteReference w:id="345"/>
      </w:r>
      <w:r w:rsidRPr="00455DBD">
        <w:rPr>
          <w:lang w:val="en-GB"/>
        </w:rPr>
        <w:t xml:space="preserve"> The Law also regulates treatment of vulnerable persons. Thus, </w:t>
      </w:r>
      <w:r w:rsidRPr="00455DBD">
        <w:rPr>
          <w:rFonts w:cs="Arial"/>
          <w:lang w:val="en-GB"/>
        </w:rPr>
        <w:t>throughout the forcible removal procedure, the competent authority shall take into consideration the specific situation of a foreign national belonging to the category of vulnerable persons, such as: minors, persons fully or partially deprived of their legal capacity, children separated from their parents or legal guardians, disabled people, elderly people, pregnant women, single parents with minor children and survivors of torture, rape or other serious forms of psychological, physical or sexual violence</w:t>
      </w:r>
      <w:r w:rsidRPr="00455DBD">
        <w:rPr>
          <w:lang w:val="en-GB"/>
        </w:rPr>
        <w:t>.</w:t>
      </w:r>
      <w:r w:rsidRPr="00455DBD">
        <w:rPr>
          <w:rStyle w:val="FootnoteReference"/>
          <w:color w:val="333333"/>
          <w:lang w:val="en-GB"/>
        </w:rPr>
        <w:footnoteReference w:id="346"/>
      </w:r>
      <w:r w:rsidRPr="00455DBD">
        <w:rPr>
          <w:lang w:val="en-GB"/>
        </w:rPr>
        <w:t xml:space="preserve"> </w:t>
      </w:r>
      <w:r w:rsidRPr="00455DBD">
        <w:rPr>
          <w:color w:val="C00000"/>
          <w:lang w:val="en-GB"/>
        </w:rPr>
        <w:t xml:space="preserve">Under the </w:t>
      </w:r>
      <w:r w:rsidR="00C201D7">
        <w:rPr>
          <w:color w:val="C00000"/>
          <w:lang w:val="en-GB"/>
        </w:rPr>
        <w:t>new</w:t>
      </w:r>
      <w:r w:rsidRPr="00455DBD">
        <w:rPr>
          <w:color w:val="C00000"/>
          <w:lang w:val="en-GB"/>
        </w:rPr>
        <w:t xml:space="preserve"> Law on Asylum and Temporary Protection, unaccompanied minors may not be forcibly removed, unless the competent authority is satisfied that they will be returned to a family member, guardian or appropriate reception institution for children.</w:t>
      </w:r>
    </w:p>
    <w:p w14:paraId="5D80D02D" w14:textId="7D25E3B7" w:rsidR="00B8651A" w:rsidRDefault="004C4786" w:rsidP="00BB190C">
      <w:pPr>
        <w:spacing w:line="312" w:lineRule="auto"/>
        <w:rPr>
          <w:lang w:val="en-GB"/>
        </w:rPr>
      </w:pPr>
      <w:r w:rsidRPr="00455DBD">
        <w:rPr>
          <w:rFonts w:eastAsia="Times New Roman"/>
          <w:lang w:val="en-GB"/>
        </w:rPr>
        <w:t xml:space="preserve">The Law on Asylum prescribes that an </w:t>
      </w:r>
      <w:r w:rsidRPr="00455DBD">
        <w:rPr>
          <w:lang w:val="en-GB"/>
        </w:rPr>
        <w:t>alien whose asylum application has been rejected or dismissed, or whose asylum procedure has been suspended, and who does not reside in the country on some other grounds, shall be obliged to leave the Republic of Serbia within the time limit specified in the relevant decision.</w:t>
      </w:r>
      <w:r w:rsidRPr="00455DBD">
        <w:rPr>
          <w:rStyle w:val="FootnoteReference"/>
          <w:color w:val="333333"/>
          <w:lang w:val="en-GB"/>
        </w:rPr>
        <w:footnoteReference w:id="347"/>
      </w:r>
      <w:r w:rsidRPr="00455DBD">
        <w:rPr>
          <w:lang w:val="en-GB"/>
        </w:rPr>
        <w:t xml:space="preserve"> The time limit within which an alien shall be obliged to leave the Republic of Serbia shall not be longer than within 15 days of the receipt of the final decision. If an alien fails to voluntarily leave the Republic of Serbia within the time limit specified, he/she shall be forcibly removed in accordance with the provisions of the Law on </w:t>
      </w:r>
      <w:r w:rsidR="00E313A9">
        <w:rPr>
          <w:lang w:val="en-GB"/>
        </w:rPr>
        <w:t>Foreigners</w:t>
      </w:r>
      <w:r w:rsidRPr="00455DBD">
        <w:rPr>
          <w:lang w:val="en-GB"/>
        </w:rPr>
        <w:t xml:space="preserve">. The Law on asylum also stipulates obligation to respect the principle of non-refoulement in the same manner as the Law on </w:t>
      </w:r>
      <w:r w:rsidR="00E313A9">
        <w:rPr>
          <w:lang w:val="en-GB"/>
        </w:rPr>
        <w:t>Foreigners</w:t>
      </w:r>
      <w:r w:rsidRPr="00455DBD">
        <w:rPr>
          <w:lang w:val="en-GB"/>
        </w:rPr>
        <w:t>.</w:t>
      </w:r>
      <w:r w:rsidRPr="00455DBD">
        <w:rPr>
          <w:rStyle w:val="FootnoteReference"/>
          <w:color w:val="333333"/>
          <w:lang w:val="en-GB"/>
        </w:rPr>
        <w:footnoteReference w:id="348"/>
      </w:r>
      <w:r w:rsidRPr="00455DBD">
        <w:rPr>
          <w:lang w:val="en-GB"/>
        </w:rPr>
        <w:t xml:space="preserve">  </w:t>
      </w:r>
    </w:p>
    <w:p w14:paraId="4A150FFC" w14:textId="77777777" w:rsidR="00B8651A" w:rsidRDefault="00B8651A" w:rsidP="003A7C5F">
      <w:pPr>
        <w:pStyle w:val="Heading3"/>
        <w:spacing w:before="120" w:line="312" w:lineRule="auto"/>
        <w:rPr>
          <w:lang w:val="en-GB"/>
        </w:rPr>
      </w:pPr>
      <w:bookmarkStart w:id="206" w:name="_Toc505443914"/>
      <w:bookmarkStart w:id="207" w:name="_Toc514242807"/>
    </w:p>
    <w:p w14:paraId="775BE25F" w14:textId="68B3857E" w:rsidR="004C4786" w:rsidRPr="00455DBD" w:rsidRDefault="004C4786" w:rsidP="003A7C5F">
      <w:pPr>
        <w:pStyle w:val="Heading3"/>
        <w:spacing w:before="120" w:line="312" w:lineRule="auto"/>
        <w:rPr>
          <w:lang w:val="en-GB"/>
        </w:rPr>
      </w:pPr>
      <w:r w:rsidRPr="00455DBD">
        <w:rPr>
          <w:lang w:val="en-GB"/>
        </w:rPr>
        <w:t>9.1.4. Resettlement</w:t>
      </w:r>
      <w:bookmarkEnd w:id="206"/>
      <w:bookmarkEnd w:id="207"/>
    </w:p>
    <w:p w14:paraId="1B085837" w14:textId="77777777" w:rsidR="004C4786" w:rsidRPr="00455DBD" w:rsidRDefault="004C4786" w:rsidP="003A7C5F">
      <w:pPr>
        <w:spacing w:line="312" w:lineRule="auto"/>
        <w:rPr>
          <w:lang w:val="en-GB"/>
        </w:rPr>
      </w:pPr>
    </w:p>
    <w:p w14:paraId="2A2CF9A4" w14:textId="77777777" w:rsidR="004C4786" w:rsidRPr="00455DBD" w:rsidRDefault="004C4786" w:rsidP="003A7C5F">
      <w:pPr>
        <w:spacing w:line="312" w:lineRule="auto"/>
        <w:rPr>
          <w:lang w:val="en-GB"/>
        </w:rPr>
      </w:pPr>
      <w:r w:rsidRPr="00455DBD">
        <w:rPr>
          <w:lang w:val="en-GB"/>
        </w:rPr>
        <w:t xml:space="preserve">This form of durable solution for refugees is not explicitly laid down in the regulations of the Republic of Serbia. </w:t>
      </w:r>
    </w:p>
    <w:p w14:paraId="1A71E33E" w14:textId="77777777" w:rsidR="004C4786" w:rsidRPr="00455DBD" w:rsidRDefault="004C4786" w:rsidP="003A7C5F">
      <w:pPr>
        <w:spacing w:line="312" w:lineRule="auto"/>
        <w:rPr>
          <w:lang w:val="en-GB"/>
        </w:rPr>
      </w:pPr>
    </w:p>
    <w:p w14:paraId="1E27931F" w14:textId="0F655BD7" w:rsidR="004C4786" w:rsidRPr="00455DBD" w:rsidRDefault="004C4786" w:rsidP="003A7C5F">
      <w:pPr>
        <w:pStyle w:val="Heading2"/>
        <w:spacing w:before="120" w:line="312" w:lineRule="auto"/>
        <w:rPr>
          <w:rFonts w:asciiTheme="minorHAnsi" w:hAnsiTheme="minorHAnsi"/>
          <w:sz w:val="22"/>
          <w:szCs w:val="22"/>
          <w:lang w:val="en-GB"/>
        </w:rPr>
      </w:pPr>
      <w:bookmarkStart w:id="208" w:name="_Toc505443915"/>
      <w:bookmarkStart w:id="209" w:name="_Toc514242808"/>
      <w:r w:rsidRPr="00455DBD">
        <w:rPr>
          <w:rFonts w:asciiTheme="minorHAnsi" w:hAnsiTheme="minorHAnsi"/>
          <w:sz w:val="22"/>
          <w:szCs w:val="22"/>
          <w:lang w:val="en-GB"/>
        </w:rPr>
        <w:t xml:space="preserve">9.2. PRACTICE IN THE REPUBLIC OF SERBIA </w:t>
      </w:r>
      <w:r w:rsidR="00E32BA1">
        <w:rPr>
          <w:rFonts w:asciiTheme="minorHAnsi" w:hAnsiTheme="minorHAnsi"/>
          <w:sz w:val="22"/>
          <w:szCs w:val="22"/>
          <w:lang w:val="en-GB"/>
        </w:rPr>
        <w:t>CONCERNING DIFFERENT SOLUTIONS FOR MIGRANTS</w:t>
      </w:r>
      <w:bookmarkEnd w:id="208"/>
      <w:bookmarkEnd w:id="209"/>
    </w:p>
    <w:p w14:paraId="6F43DEAE" w14:textId="77777777" w:rsidR="004C4786" w:rsidRPr="00455DBD" w:rsidRDefault="004C4786" w:rsidP="003A7C5F">
      <w:pPr>
        <w:spacing w:line="312" w:lineRule="auto"/>
        <w:rPr>
          <w:lang w:val="en-GB"/>
        </w:rPr>
      </w:pPr>
    </w:p>
    <w:p w14:paraId="19C2B1EC" w14:textId="77777777" w:rsidR="004C4786" w:rsidRPr="00455DBD" w:rsidRDefault="004C4786" w:rsidP="003A7C5F">
      <w:pPr>
        <w:pStyle w:val="Heading3"/>
        <w:spacing w:before="120" w:line="312" w:lineRule="auto"/>
        <w:rPr>
          <w:lang w:val="en-GB"/>
        </w:rPr>
      </w:pPr>
      <w:bookmarkStart w:id="210" w:name="_Toc505443916"/>
      <w:bookmarkStart w:id="211" w:name="_Toc514242809"/>
      <w:r w:rsidRPr="00455DBD">
        <w:rPr>
          <w:lang w:val="en-GB"/>
        </w:rPr>
        <w:t>9.2.1. Integra</w:t>
      </w:r>
      <w:bookmarkEnd w:id="210"/>
      <w:r w:rsidRPr="00455DBD">
        <w:rPr>
          <w:lang w:val="en-GB"/>
        </w:rPr>
        <w:t>tion</w:t>
      </w:r>
      <w:bookmarkEnd w:id="211"/>
    </w:p>
    <w:p w14:paraId="5D307630" w14:textId="77777777" w:rsidR="004C4786" w:rsidRPr="00455DBD" w:rsidRDefault="004C4786" w:rsidP="003A7C5F">
      <w:pPr>
        <w:spacing w:line="312" w:lineRule="auto"/>
        <w:rPr>
          <w:lang w:val="en-GB"/>
        </w:rPr>
      </w:pPr>
    </w:p>
    <w:p w14:paraId="2732E5E8" w14:textId="29E1B06E" w:rsidR="004C4786" w:rsidRPr="00455DBD" w:rsidRDefault="004C4786" w:rsidP="003A7C5F">
      <w:pPr>
        <w:spacing w:line="312" w:lineRule="auto"/>
        <w:rPr>
          <w:b/>
          <w:bCs/>
          <w:lang w:val="en-GB"/>
        </w:rPr>
      </w:pPr>
      <w:r w:rsidRPr="00455DBD">
        <w:rPr>
          <w:lang w:val="en-GB"/>
        </w:rPr>
        <w:t xml:space="preserve">Integration primarily relates to individuals who have received refuge </w:t>
      </w:r>
      <w:r w:rsidR="00207964">
        <w:rPr>
          <w:lang w:val="en-GB"/>
        </w:rPr>
        <w:t xml:space="preserve">status </w:t>
      </w:r>
      <w:r w:rsidRPr="00455DBD">
        <w:rPr>
          <w:lang w:val="en-GB"/>
        </w:rPr>
        <w:t xml:space="preserve">in the Republic of Serbia. Integration has long been regulated only in relation to refugees from the territories of the former Yugoslavia, while the first regulation concerning the integration of individuals granted asylum was passed only in December 2016 (entered into force in January 2017). Integration is crucial for refugees, but also for the receiving state, in terms of their </w:t>
      </w:r>
      <w:r w:rsidR="00207964">
        <w:rPr>
          <w:lang w:val="en-GB"/>
        </w:rPr>
        <w:t xml:space="preserve">potential economic, social and cultural contributions </w:t>
      </w:r>
      <w:r w:rsidRPr="00455DBD">
        <w:rPr>
          <w:lang w:val="en-GB"/>
        </w:rPr>
        <w:t>to the host country, its citizens and the wider community through their knowledge, skills and experience.</w:t>
      </w:r>
    </w:p>
    <w:p w14:paraId="66AAC048" w14:textId="77777777" w:rsidR="004C4786" w:rsidRPr="00455DBD" w:rsidRDefault="004C4786" w:rsidP="003A7C5F">
      <w:pPr>
        <w:spacing w:line="312" w:lineRule="auto"/>
        <w:rPr>
          <w:lang w:val="en-GB"/>
        </w:rPr>
      </w:pPr>
      <w:r w:rsidRPr="00455DBD">
        <w:rPr>
          <w:lang w:val="en-GB"/>
        </w:rPr>
        <w:t>Pursuant to the existing legislative framework, the competence to determine, propose and take measures for the integration of individuals with recognized right to refuge, in accordance with the Law on Asylum, has been assigned to the Commissariat for Refugees and Migration. In this regard, the Commissariat proposes to the Government the method of integration, for final adoption. Competences regarding the manner of exercising the individual rights mentioned above are allocated to individual ministries - depending on the type of the right. For example, the Ministry of Education, Science and Technological Development is competent for the integration of migrants in the sphere of education, while the Ministry of Health is in charge of integration into the health system of the Republic of Serbia.</w:t>
      </w:r>
    </w:p>
    <w:p w14:paraId="3F9F838A" w14:textId="77777777" w:rsidR="004C4786" w:rsidRPr="00455DBD" w:rsidRDefault="004C4786" w:rsidP="003A7C5F">
      <w:pPr>
        <w:spacing w:line="312" w:lineRule="auto"/>
        <w:rPr>
          <w:lang w:val="en-GB" w:eastAsia="sr-Latn-CS"/>
        </w:rPr>
      </w:pPr>
      <w:r w:rsidRPr="00455DBD">
        <w:rPr>
          <w:lang w:val="en-GB"/>
        </w:rPr>
        <w:t xml:space="preserve">In the Republic of Serbia, the integration of refugees is featured by an individual approach, which includes the development of integration plans for each person individually. If, besides the individual to whom the right to refuge has been granted, also members of his/her family have been granted right to refugee, individual integration plans are developed in accordance with the principle of family unity and are implemented as a single family integration plan. The integration plan is adopted for a period of one year. </w:t>
      </w:r>
      <w:r w:rsidRPr="00455DBD">
        <w:rPr>
          <w:lang w:val="en-GB"/>
        </w:rPr>
        <w:lastRenderedPageBreak/>
        <w:t>It contains information relevant to deciding on the type of assistance to be provided to the individual who has been granted the right to refuge, such as gender, age, education, family status, occupation, work experience and other information of importance for proposing appropriate activities, as well as the proposal of the type and scope of assistance that needs to be provided.</w:t>
      </w:r>
    </w:p>
    <w:p w14:paraId="658628DC" w14:textId="77777777" w:rsidR="004C4786" w:rsidRPr="00455DBD" w:rsidRDefault="004C4786" w:rsidP="003A7C5F">
      <w:pPr>
        <w:spacing w:line="312" w:lineRule="auto"/>
        <w:rPr>
          <w:lang w:val="en-GB"/>
        </w:rPr>
      </w:pPr>
      <w:r w:rsidRPr="00455DBD">
        <w:rPr>
          <w:lang w:val="en-GB"/>
        </w:rPr>
        <w:t>The integration plan is prepared in the Serbian language, and the individual to whom the plan refers is informed about its contents in a language that he/she understands. The Commissariat regularly monitors the implementation of the integration plan and, when required, proposes its changes.</w:t>
      </w:r>
    </w:p>
    <w:p w14:paraId="66164CF1" w14:textId="77777777" w:rsidR="004C4786" w:rsidRPr="00455DBD" w:rsidRDefault="004C4786" w:rsidP="003A7C5F">
      <w:pPr>
        <w:pStyle w:val="clan"/>
        <w:spacing w:before="120" w:beforeAutospacing="0" w:after="200" w:afterAutospacing="0" w:line="312" w:lineRule="auto"/>
        <w:rPr>
          <w:lang w:val="en-GB"/>
        </w:rPr>
      </w:pPr>
      <w:r w:rsidRPr="00455DBD">
        <w:rPr>
          <w:lang w:val="en-GB"/>
        </w:rPr>
        <w:t>If individuals who have been granted the right to refuge or subsidiary protection are unable to resolve their accommodation alone,</w:t>
      </w:r>
      <w:r w:rsidRPr="00455DBD">
        <w:rPr>
          <w:rStyle w:val="FootnoteReference"/>
          <w:lang w:val="en-GB"/>
        </w:rPr>
        <w:footnoteReference w:id="349"/>
      </w:r>
      <w:r w:rsidRPr="00455DBD">
        <w:rPr>
          <w:lang w:val="en-GB"/>
        </w:rPr>
        <w:t xml:space="preserve"> the Republic of Serbia shall provide them accommodation, commensurate with its capacities, within the period not longer than one year from the final decision on status recognition. Since not all persons from this category are equally vulnerable, they are assigned priority, on the basis of a regulation adopted by the Government in July 2015.</w:t>
      </w:r>
      <w:r w:rsidRPr="00455DBD">
        <w:rPr>
          <w:rStyle w:val="FootnoteReference"/>
          <w:lang w:val="en-GB"/>
        </w:rPr>
        <w:footnoteReference w:id="350"/>
      </w:r>
      <w:r w:rsidRPr="00455DBD">
        <w:rPr>
          <w:lang w:val="en-GB"/>
        </w:rPr>
        <w:t xml:space="preserve"> Housing is awarded in respect of the principles of non-discrimination, family unity, gender equality and care for individuals with special needs. When deciding on the accommodation, account must be taken of the location of the facility, or its connection with the transport network and the network of social and public services, such as educational, health, etc. Accommodation does not necessarily mean the provision of housing for temporary use, but also the provision of funds to help them in their housing, especially when there are no available housing facilities. </w:t>
      </w:r>
    </w:p>
    <w:p w14:paraId="0092B93C" w14:textId="77777777" w:rsidR="004C4786" w:rsidRPr="00455DBD" w:rsidRDefault="004C4786" w:rsidP="003A7C5F">
      <w:pPr>
        <w:pStyle w:val="clan"/>
        <w:spacing w:before="120" w:beforeAutospacing="0" w:after="200" w:afterAutospacing="0" w:line="312" w:lineRule="auto"/>
        <w:rPr>
          <w:lang w:val="en-GB"/>
        </w:rPr>
      </w:pPr>
      <w:r w:rsidRPr="00455DBD">
        <w:rPr>
          <w:lang w:val="en-GB"/>
        </w:rPr>
        <w:t>Under the Regulation on the method of inclusion into the social, cultural and economic life of individuals granted the right to refuge, the competence for integration has also been assigned to the Commissariat for the following matters:</w:t>
      </w:r>
    </w:p>
    <w:p w14:paraId="17D8D3B1" w14:textId="77777777" w:rsidR="004C4786" w:rsidRPr="00455DBD" w:rsidRDefault="004C4786" w:rsidP="003A7C5F">
      <w:pPr>
        <w:pStyle w:val="clan"/>
        <w:spacing w:before="120" w:beforeAutospacing="0" w:after="200" w:afterAutospacing="0" w:line="312" w:lineRule="auto"/>
        <w:rPr>
          <w:lang w:val="en-GB"/>
        </w:rPr>
      </w:pPr>
      <w:r w:rsidRPr="00455DBD">
        <w:rPr>
          <w:lang w:val="en-GB"/>
        </w:rPr>
        <w:t xml:space="preserve">1) Fully and timely information on the rights, possibilities and obligations of refugees </w:t>
      </w:r>
    </w:p>
    <w:p w14:paraId="743DFD2C" w14:textId="77777777" w:rsidR="004C4786" w:rsidRPr="00455DBD" w:rsidRDefault="004C4786" w:rsidP="003A7C5F">
      <w:pPr>
        <w:pStyle w:val="clan"/>
        <w:spacing w:before="120" w:beforeAutospacing="0" w:after="200" w:afterAutospacing="0" w:line="312" w:lineRule="auto"/>
        <w:rPr>
          <w:lang w:val="en-GB"/>
        </w:rPr>
      </w:pPr>
      <w:r w:rsidRPr="00455DBD">
        <w:rPr>
          <w:lang w:val="en-GB"/>
        </w:rPr>
        <w:t xml:space="preserve">This right is ensured in the form of information material, in a language understood by the refugee, or the one reasonably believed to be understood by him/her; the material contains information about the employment opportunities, education and personal development of refugees, information on existing programs and projects designed for the inclusion of these individuals into social, cultural and economic life. This material is prepared by the Commissariat in cooperation with the competent ministries and relevant institutions. This material is electronically published on the Commissariat's website, and the </w:t>
      </w:r>
      <w:r w:rsidRPr="00455DBD">
        <w:rPr>
          <w:lang w:val="en-GB"/>
        </w:rPr>
        <w:lastRenderedPageBreak/>
        <w:t xml:space="preserve">printed material is delivered to the competent ministries and institutions. At the request of a refugee, all information can be given orally. </w:t>
      </w:r>
    </w:p>
    <w:p w14:paraId="09267E75" w14:textId="77777777" w:rsidR="004C4786" w:rsidRPr="00455DBD" w:rsidRDefault="004C4786" w:rsidP="003A7C5F">
      <w:pPr>
        <w:pStyle w:val="clan"/>
        <w:spacing w:before="120" w:beforeAutospacing="0" w:after="200" w:afterAutospacing="0" w:line="312" w:lineRule="auto"/>
        <w:rPr>
          <w:lang w:val="en-GB"/>
        </w:rPr>
      </w:pPr>
      <w:r w:rsidRPr="00455DBD">
        <w:rPr>
          <w:lang w:val="en-GB"/>
        </w:rPr>
        <w:t xml:space="preserve">2) Serbian Language Teaching </w:t>
      </w:r>
    </w:p>
    <w:p w14:paraId="24CDF4F2" w14:textId="395BBEDD" w:rsidR="004C4786" w:rsidRPr="00455DBD" w:rsidRDefault="004C4786" w:rsidP="003A7C5F">
      <w:pPr>
        <w:pStyle w:val="clan"/>
        <w:spacing w:before="120" w:beforeAutospacing="0" w:after="200" w:afterAutospacing="0" w:line="312" w:lineRule="auto"/>
        <w:rPr>
          <w:lang w:val="en-GB"/>
        </w:rPr>
      </w:pPr>
      <w:r w:rsidRPr="00455DBD">
        <w:rPr>
          <w:lang w:val="en-GB"/>
        </w:rPr>
        <w:t xml:space="preserve">Serbian language and </w:t>
      </w:r>
      <w:r w:rsidR="00207964">
        <w:rPr>
          <w:lang w:val="en-GB"/>
        </w:rPr>
        <w:t>literacy</w:t>
      </w:r>
      <w:r w:rsidR="00207964" w:rsidRPr="00455DBD">
        <w:rPr>
          <w:lang w:val="en-GB"/>
        </w:rPr>
        <w:t xml:space="preserve"> </w:t>
      </w:r>
      <w:r w:rsidRPr="00455DBD">
        <w:rPr>
          <w:lang w:val="en-GB"/>
        </w:rPr>
        <w:t>courses are provided to refugees who do not attend regular schools in the Republic of Serbia, to those who do, as well as to individuals older than 65 years of age. Individuals not attending regular schools are entitled to 300 classes of the Serbian language during a single school year.</w:t>
      </w:r>
      <w:r w:rsidRPr="00455DBD">
        <w:rPr>
          <w:rStyle w:val="FootnoteReference"/>
          <w:rFonts w:cs="0≠ﬂUˇ"/>
          <w:lang w:val="en-GB"/>
        </w:rPr>
        <w:footnoteReference w:id="351"/>
      </w:r>
    </w:p>
    <w:p w14:paraId="0C3AA25D" w14:textId="77777777" w:rsidR="004C4786" w:rsidRPr="00455DBD" w:rsidRDefault="004C4786" w:rsidP="003A7C5F">
      <w:pPr>
        <w:pStyle w:val="clan"/>
        <w:spacing w:before="120" w:beforeAutospacing="0" w:after="200" w:afterAutospacing="0" w:line="312" w:lineRule="auto"/>
        <w:rPr>
          <w:lang w:val="en-GB"/>
        </w:rPr>
      </w:pPr>
      <w:r w:rsidRPr="00455DBD">
        <w:rPr>
          <w:lang w:val="en-GB"/>
        </w:rPr>
        <w:t>If refugees attend Serbian language and alphabet courses outside their place of residence, when it is not possible to organize such classes at their place of residence, they are entitled to reimbursement of transport costs equalling the amount of the public transport costs. The Commissariat is obliged to refer refugees to a Serbian language and alphabet course at latest within two months from the date the decision on the recognition of the right to refuge has become final, taking into account the date of the start of the summer or winter semester in regular schools or foreign language schools.</w:t>
      </w:r>
      <w:r w:rsidRPr="00455DBD">
        <w:rPr>
          <w:rStyle w:val="FootnoteReference"/>
          <w:rFonts w:cs="0≠ﬂUˇ"/>
          <w:lang w:val="en-GB"/>
        </w:rPr>
        <w:footnoteReference w:id="352"/>
      </w:r>
      <w:r w:rsidRPr="00455DBD">
        <w:rPr>
          <w:lang w:val="en-GB"/>
        </w:rPr>
        <w:t xml:space="preserve"> If a refugee fails to attend classes of the Serbian language and alphabet in the time period determined by the Commissariat without a justified reason, the Commissariat shall not be obliged to provide such individual new or additional classes of the Serbian language.</w:t>
      </w:r>
    </w:p>
    <w:p w14:paraId="407370F9" w14:textId="77777777" w:rsidR="004C4786" w:rsidRPr="00455DBD" w:rsidRDefault="004C4786" w:rsidP="003A7C5F">
      <w:pPr>
        <w:pStyle w:val="clan"/>
        <w:spacing w:before="120" w:beforeAutospacing="0" w:after="200" w:afterAutospacing="0" w:line="312" w:lineRule="auto"/>
        <w:rPr>
          <w:lang w:val="en-GB"/>
        </w:rPr>
      </w:pPr>
      <w:r w:rsidRPr="00455DBD">
        <w:rPr>
          <w:lang w:val="en-GB"/>
        </w:rPr>
        <w:t>3) Program of Serbian culture, history and constitutional order</w:t>
      </w:r>
    </w:p>
    <w:p w14:paraId="27C1DA39" w14:textId="77777777" w:rsidR="004C4786" w:rsidRPr="00455DBD" w:rsidRDefault="004C4786" w:rsidP="003A7C5F">
      <w:pPr>
        <w:pStyle w:val="clan"/>
        <w:spacing w:before="120" w:beforeAutospacing="0" w:after="200" w:afterAutospacing="0" w:line="312" w:lineRule="auto"/>
        <w:rPr>
          <w:lang w:val="en-GB"/>
        </w:rPr>
      </w:pPr>
      <w:r w:rsidRPr="00455DBD">
        <w:rPr>
          <w:lang w:val="en-GB"/>
        </w:rPr>
        <w:t>Refugees are provided a course program on Serbian culture, history and constitutional order with a maximum duration of 30 classes annually. This program is proposed by associations, and approved and financed by the Commissariat.</w:t>
      </w:r>
      <w:r w:rsidRPr="00455DBD">
        <w:rPr>
          <w:rStyle w:val="FootnoteReference"/>
          <w:lang w:val="en-GB"/>
        </w:rPr>
        <w:footnoteReference w:id="353"/>
      </w:r>
      <w:r w:rsidRPr="00455DBD">
        <w:rPr>
          <w:lang w:val="en-GB"/>
        </w:rPr>
        <w:t xml:space="preserve"> If an individual granted the right to refuge fails to attend course program on the Serbian culture, history and constitutional order within the time period specified, without a justifiable reason, the Commissariat shall not be obliged to provide such individual new or additional classes in the course program on the Serbian culture, history and constitutional order.</w:t>
      </w:r>
    </w:p>
    <w:p w14:paraId="52DD8769" w14:textId="77777777" w:rsidR="004C4786" w:rsidRPr="00455DBD" w:rsidRDefault="004C4786" w:rsidP="003A7C5F">
      <w:pPr>
        <w:pStyle w:val="clan"/>
        <w:spacing w:before="120" w:beforeAutospacing="0" w:after="200" w:afterAutospacing="0" w:line="312" w:lineRule="auto"/>
        <w:rPr>
          <w:lang w:val="en-GB"/>
        </w:rPr>
      </w:pPr>
      <w:r w:rsidRPr="00455DBD">
        <w:rPr>
          <w:lang w:val="en-GB"/>
        </w:rPr>
        <w:lastRenderedPageBreak/>
        <w:t xml:space="preserve">4) Assistance in entering the educational system </w:t>
      </w:r>
    </w:p>
    <w:p w14:paraId="17A0A4A8" w14:textId="0595E724" w:rsidR="004C4786" w:rsidRPr="00455DBD" w:rsidRDefault="00E32BA1" w:rsidP="003A7C5F">
      <w:pPr>
        <w:pStyle w:val="clan"/>
        <w:spacing w:before="120" w:beforeAutospacing="0" w:after="200" w:afterAutospacing="0" w:line="312" w:lineRule="auto"/>
        <w:rPr>
          <w:lang w:val="en-GB"/>
        </w:rPr>
      </w:pPr>
      <w:r>
        <w:rPr>
          <w:lang w:val="en-GB"/>
        </w:rPr>
        <w:t xml:space="preserve">Migrants are separately enrolled from other children, as they do not need to pass entry tests in order to enrol to primary or secondary education. However, terciary education is not explicitly mentioned. </w:t>
      </w:r>
      <w:r w:rsidR="004C4786" w:rsidRPr="00455DBD">
        <w:rPr>
          <w:lang w:val="en-GB"/>
        </w:rPr>
        <w:t>The assistance provided to children includes provision of the textbooks and educational material; assistance in initiating procedures for the recognition of foreign school certificates; provision of learning assistance; as well as financial support for engaging in extracurricular activities. Assistance is provided in cooperation with schools and associations. Illiterate adults are provided with assistance for getting enlisted in adult literacy programs in cooperation with the ministry responsible for education.</w:t>
      </w:r>
    </w:p>
    <w:p w14:paraId="08D98EE3" w14:textId="77777777" w:rsidR="004C4786" w:rsidRPr="00455DBD" w:rsidRDefault="004C4786" w:rsidP="003A7C5F">
      <w:pPr>
        <w:pStyle w:val="clan"/>
        <w:spacing w:before="120" w:beforeAutospacing="0" w:after="200" w:afterAutospacing="0" w:line="312" w:lineRule="auto"/>
        <w:rPr>
          <w:lang w:val="en-GB"/>
        </w:rPr>
      </w:pPr>
      <w:r w:rsidRPr="00455DBD">
        <w:rPr>
          <w:lang w:val="en-GB"/>
        </w:rPr>
        <w:t xml:space="preserve">5) Assistance in the realization of the right to health and social protection </w:t>
      </w:r>
    </w:p>
    <w:p w14:paraId="1D4B4361" w14:textId="49E57A7F" w:rsidR="004C4786" w:rsidRPr="00455DBD" w:rsidRDefault="00AD281E" w:rsidP="003A7C5F">
      <w:pPr>
        <w:pStyle w:val="clan"/>
        <w:spacing w:before="120" w:beforeAutospacing="0" w:after="200" w:afterAutospacing="0" w:line="312" w:lineRule="auto"/>
        <w:rPr>
          <w:lang w:val="en-GB"/>
        </w:rPr>
      </w:pPr>
      <w:r>
        <w:rPr>
          <w:lang w:val="en-GB"/>
        </w:rPr>
        <w:t xml:space="preserve">The refugees have equal rights to health care, in accordance with provisions that regulate the health protection of non-nationals. </w:t>
      </w:r>
      <w:r w:rsidR="004C4786" w:rsidRPr="00AD281E">
        <w:rPr>
          <w:lang w:val="en-GB"/>
        </w:rPr>
        <w:t>The Commissariat can provide refugees with one-time financial assistance in cases of special social or health needs. One-time financial assistance is provided at the request of an individual to whom the right to refuge has been</w:t>
      </w:r>
      <w:r w:rsidR="004C4786" w:rsidRPr="00455DBD">
        <w:rPr>
          <w:lang w:val="en-GB"/>
        </w:rPr>
        <w:t xml:space="preserve"> recognised, or at the proposal of the social or health care institution. The procedure for the allocation of one-time financial assistance and its amount shall be determined by the Commissioner.</w:t>
      </w:r>
      <w:r>
        <w:rPr>
          <w:lang w:val="en-GB"/>
        </w:rPr>
        <w:t xml:space="preserve"> </w:t>
      </w:r>
    </w:p>
    <w:p w14:paraId="6B649A75" w14:textId="77777777" w:rsidR="004C4786" w:rsidRPr="00455DBD" w:rsidRDefault="004C4786" w:rsidP="003A7C5F">
      <w:pPr>
        <w:pStyle w:val="clan"/>
        <w:spacing w:before="120" w:beforeAutospacing="0" w:after="200" w:afterAutospacing="0" w:line="312" w:lineRule="auto"/>
        <w:rPr>
          <w:lang w:val="en-GB"/>
        </w:rPr>
      </w:pPr>
      <w:r w:rsidRPr="00455DBD">
        <w:rPr>
          <w:lang w:val="en-GB"/>
        </w:rPr>
        <w:t xml:space="preserve">6) </w:t>
      </w:r>
      <w:r w:rsidRPr="00455DBD">
        <w:rPr>
          <w:rStyle w:val="shorttext"/>
          <w:lang w:val="en-GB"/>
        </w:rPr>
        <w:t>Assistance in entering the labour market</w:t>
      </w:r>
      <w:r w:rsidRPr="00455DBD">
        <w:rPr>
          <w:lang w:val="en-GB"/>
        </w:rPr>
        <w:t xml:space="preserve"> </w:t>
      </w:r>
    </w:p>
    <w:p w14:paraId="53DEF830" w14:textId="0FBC3F38" w:rsidR="008C74FD" w:rsidRDefault="00AD281E" w:rsidP="003A7C5F">
      <w:pPr>
        <w:pStyle w:val="clan"/>
        <w:spacing w:before="120" w:beforeAutospacing="0" w:after="200" w:afterAutospacing="0" w:line="312" w:lineRule="auto"/>
        <w:rPr>
          <w:lang w:val="en-GB"/>
        </w:rPr>
      </w:pPr>
      <w:r w:rsidRPr="003A7C5F">
        <w:rPr>
          <w:lang w:val="en-GB"/>
        </w:rPr>
        <w:t xml:space="preserve">Refugees have equal right as permanent residents in relation to the right to work and </w:t>
      </w:r>
      <w:r w:rsidR="00D766CC" w:rsidRPr="003A7C5F">
        <w:rPr>
          <w:lang w:val="en-GB"/>
        </w:rPr>
        <w:t xml:space="preserve">to enterpreneurship, including ownership of land, property or assets. </w:t>
      </w:r>
      <w:r w:rsidRPr="003A7C5F">
        <w:rPr>
          <w:lang w:val="en-GB"/>
        </w:rPr>
        <w:t>They</w:t>
      </w:r>
      <w:r w:rsidR="004C4786" w:rsidRPr="00896D5D">
        <w:rPr>
          <w:lang w:val="en-GB"/>
        </w:rPr>
        <w:t xml:space="preserve"> are provided with</w:t>
      </w:r>
      <w:r w:rsidR="004C4786" w:rsidRPr="00455DBD">
        <w:rPr>
          <w:lang w:val="en-GB"/>
        </w:rPr>
        <w:t xml:space="preserve"> assistance when entering the labour market in the form of: assistance in obtaining the necessary documents required for getting registered in the records of the National Employment Service and Employment Agency; help in initiating the procedure for the recognition of foreign school certificates</w:t>
      </w:r>
      <w:r w:rsidR="00FF3F75">
        <w:rPr>
          <w:lang w:val="en-GB"/>
        </w:rPr>
        <w:t xml:space="preserve"> and other employment, technical and skill certifications</w:t>
      </w:r>
      <w:r w:rsidR="004C4786" w:rsidRPr="00455DBD">
        <w:rPr>
          <w:lang w:val="en-GB"/>
        </w:rPr>
        <w:t>; ensuring enlisting in additional education and other trainings in accordance with the needs of the labour market; as well as assistance in involvement in active employment policy measures. Trainings for the purpose of retraining and additional education is provided by service providers who have certified training programs, in cooperation with the National Employment Service.</w:t>
      </w:r>
      <w:r w:rsidR="00E32BA1">
        <w:rPr>
          <w:lang w:val="en-GB"/>
        </w:rPr>
        <w:t xml:space="preserve"> </w:t>
      </w:r>
      <w:r w:rsidR="008C74FD" w:rsidRPr="00580A74">
        <w:rPr>
          <w:rFonts w:cs="Calibri"/>
        </w:rPr>
        <w:t>The right to work is exercised by issuance of a personal work permit (both to asylum-seekers and refugees in the Republic of Serbia) and a fee specified in the Law on Republican Administrative Taxes</w:t>
      </w:r>
      <w:r w:rsidR="008C74FD" w:rsidRPr="00580A74">
        <w:rPr>
          <w:rStyle w:val="FootnoteReference"/>
          <w:rFonts w:cs="Calibri"/>
        </w:rPr>
        <w:footnoteReference w:id="354"/>
      </w:r>
      <w:r w:rsidR="008C74FD" w:rsidRPr="00580A74">
        <w:rPr>
          <w:rFonts w:cs="Calibri"/>
        </w:rPr>
        <w:t xml:space="preserve"> must be paid to that effect.</w:t>
      </w:r>
    </w:p>
    <w:p w14:paraId="342613F8" w14:textId="77777777" w:rsidR="00BF4E78" w:rsidRPr="00455DBD" w:rsidRDefault="00BF4E78" w:rsidP="003A7C5F">
      <w:pPr>
        <w:pStyle w:val="clan"/>
        <w:spacing w:before="120" w:beforeAutospacing="0" w:after="200" w:afterAutospacing="0" w:line="312" w:lineRule="auto"/>
        <w:rPr>
          <w:lang w:val="en-GB"/>
        </w:rPr>
      </w:pPr>
    </w:p>
    <w:p w14:paraId="7624DCB7" w14:textId="77777777" w:rsidR="004C4786" w:rsidRPr="00455DBD" w:rsidRDefault="004C4786" w:rsidP="003A7C5F">
      <w:pPr>
        <w:pStyle w:val="Heading3"/>
        <w:spacing w:before="120" w:line="312" w:lineRule="auto"/>
        <w:rPr>
          <w:lang w:val="en-GB"/>
        </w:rPr>
      </w:pPr>
      <w:bookmarkStart w:id="212" w:name="_Toc505443917"/>
      <w:bookmarkStart w:id="213" w:name="_Toc514242810"/>
      <w:r w:rsidRPr="000C6AB0">
        <w:rPr>
          <w:lang w:val="en-GB"/>
        </w:rPr>
        <w:t xml:space="preserve">9.2.2. </w:t>
      </w:r>
      <w:bookmarkEnd w:id="212"/>
      <w:r w:rsidRPr="000C6AB0">
        <w:rPr>
          <w:lang w:val="en-GB"/>
        </w:rPr>
        <w:t>Voluntary Return</w:t>
      </w:r>
      <w:bookmarkEnd w:id="213"/>
    </w:p>
    <w:p w14:paraId="7F34486B" w14:textId="77777777" w:rsidR="004C4786" w:rsidRPr="00455DBD" w:rsidRDefault="004C4786" w:rsidP="003A7C5F">
      <w:pPr>
        <w:spacing w:line="312" w:lineRule="auto"/>
        <w:rPr>
          <w:lang w:val="en-GB"/>
        </w:rPr>
      </w:pPr>
    </w:p>
    <w:p w14:paraId="13CB3F76" w14:textId="0427DB4F" w:rsidR="004C4786" w:rsidRPr="00455DBD" w:rsidRDefault="004C4786" w:rsidP="003A7C5F">
      <w:pPr>
        <w:spacing w:line="312" w:lineRule="auto"/>
        <w:rPr>
          <w:lang w:val="en-GB" w:eastAsia="sr-Latn-CS"/>
        </w:rPr>
      </w:pPr>
      <w:r w:rsidRPr="00455DBD">
        <w:rPr>
          <w:lang w:val="en-GB"/>
        </w:rPr>
        <w:t>One from among 17 points of the document adopted by the leaders of the EU and Western Balkans countries in October 2015, relates to actions designed to enhance efficient return of migrants who do not need international protection, with the respect for their dignity and human rights. Bearing in mind that for the majority of migrants, consideration may be given to the option of assisted voluntary return, but that also adequate assistance is needed in that process, it is necessary to improve existing assistance mechanisms</w:t>
      </w:r>
      <w:r w:rsidR="00755B8A">
        <w:rPr>
          <w:rStyle w:val="FootnoteReference"/>
          <w:lang w:val="en-GB"/>
        </w:rPr>
        <w:footnoteReference w:id="355"/>
      </w:r>
      <w:r w:rsidRPr="00455DBD">
        <w:rPr>
          <w:lang w:val="en-GB"/>
        </w:rPr>
        <w:t>.</w:t>
      </w:r>
      <w:r w:rsidRPr="00455DBD">
        <w:rPr>
          <w:lang w:val="en-GB" w:eastAsia="sr-Latn-CS"/>
        </w:rPr>
        <w:t xml:space="preserve"> </w:t>
      </w:r>
    </w:p>
    <w:p w14:paraId="543D9D12" w14:textId="77777777" w:rsidR="000F0C7F" w:rsidRDefault="004C4786" w:rsidP="00755B8A">
      <w:pPr>
        <w:spacing w:line="312" w:lineRule="auto"/>
        <w:rPr>
          <w:lang w:val="en-GB"/>
        </w:rPr>
      </w:pPr>
      <w:r w:rsidRPr="00455DBD">
        <w:rPr>
          <w:lang w:val="en-GB"/>
        </w:rPr>
        <w:t>Through the Assisted Voluntary Return and Reintegration program,</w:t>
      </w:r>
      <w:r w:rsidR="00755B8A">
        <w:rPr>
          <w:lang w:val="en-GB"/>
        </w:rPr>
        <w:t xml:space="preserve"> currently implemented by</w:t>
      </w:r>
      <w:r w:rsidRPr="00455DBD">
        <w:rPr>
          <w:lang w:val="en-GB"/>
        </w:rPr>
        <w:t xml:space="preserve"> IOM</w:t>
      </w:r>
      <w:r w:rsidR="00755B8A">
        <w:rPr>
          <w:lang w:val="en-GB"/>
        </w:rPr>
        <w:t>,</w:t>
      </w:r>
      <w:r w:rsidRPr="00455DBD">
        <w:rPr>
          <w:lang w:val="en-GB"/>
        </w:rPr>
        <w:t xml:space="preserve"> migrants </w:t>
      </w:r>
      <w:r w:rsidR="00755B8A">
        <w:rPr>
          <w:lang w:val="en-GB"/>
        </w:rPr>
        <w:t>wishing to return to home who are not in need of international protection are provided with support for return</w:t>
      </w:r>
      <w:r w:rsidR="00DD1174">
        <w:rPr>
          <w:lang w:val="en-GB"/>
        </w:rPr>
        <w:t xml:space="preserve">, </w:t>
      </w:r>
      <w:r w:rsidR="00755B8A">
        <w:rPr>
          <w:lang w:val="en-GB"/>
        </w:rPr>
        <w:t>as well as for</w:t>
      </w:r>
      <w:r w:rsidR="00DD1174">
        <w:rPr>
          <w:lang w:val="en-GB"/>
        </w:rPr>
        <w:t xml:space="preserve"> reintegration</w:t>
      </w:r>
      <w:r w:rsidRPr="00455DBD">
        <w:rPr>
          <w:lang w:val="en-GB"/>
        </w:rPr>
        <w:t xml:space="preserve">. </w:t>
      </w:r>
      <w:r w:rsidR="00DA60EC">
        <w:rPr>
          <w:lang w:val="en-GB"/>
        </w:rPr>
        <w:t xml:space="preserve">In general, AVRR entails several phases of support, including </w:t>
      </w:r>
      <w:r w:rsidR="00DA60EC" w:rsidRPr="00455DBD">
        <w:rPr>
          <w:lang w:val="en-GB"/>
        </w:rPr>
        <w:t>information and advice on return; pre-arrival assistance, including assistance in obtaining appropriate travel documents and air tickets, as well as transfer to the airport; assistance in transit and reception;</w:t>
      </w:r>
      <w:r w:rsidR="00DA60EC">
        <w:rPr>
          <w:lang w:val="en-GB"/>
        </w:rPr>
        <w:t>and</w:t>
      </w:r>
      <w:r w:rsidR="00DA60EC" w:rsidRPr="00455DBD">
        <w:rPr>
          <w:lang w:val="en-GB"/>
        </w:rPr>
        <w:t xml:space="preserve"> assistance for the return, departure and arrival of returnees. </w:t>
      </w:r>
      <w:r w:rsidR="00755B8A">
        <w:rPr>
          <w:lang w:val="en-GB"/>
        </w:rPr>
        <w:t xml:space="preserve">Interested migrants are provided with information related to return to the country of origin, other information related to access to services and reintegration opportunities, thorugh individualised counselling prior to departure. Upon arrival, migrants can benefit from reintegration assistance, tailored to thehir needs and plans. </w:t>
      </w:r>
    </w:p>
    <w:p w14:paraId="1D1AAA70" w14:textId="1927B027" w:rsidR="003E14D3" w:rsidRDefault="00CE67CB" w:rsidP="00755B8A">
      <w:pPr>
        <w:spacing w:line="312" w:lineRule="auto"/>
        <w:rPr>
          <w:lang w:val="en-GB"/>
        </w:rPr>
      </w:pPr>
      <w:r>
        <w:rPr>
          <w:lang w:val="en-GB"/>
        </w:rPr>
        <w:t xml:space="preserve">Under the new Law on Asylum and Temporary Protection, the Commessariat for Refugees and Migration will be in charge for voluntary return of rejected asylum seeker,  foreigner who was granted temporary protection, and the foreigner who lost his/her refugee status. </w:t>
      </w:r>
      <w:r w:rsidR="003E14D3">
        <w:rPr>
          <w:lang w:val="en-GB"/>
        </w:rPr>
        <w:t xml:space="preserve">The support </w:t>
      </w:r>
      <w:r w:rsidR="007947E1">
        <w:rPr>
          <w:lang w:val="en-GB"/>
        </w:rPr>
        <w:t xml:space="preserve">to voluntary return </w:t>
      </w:r>
      <w:r w:rsidR="003E14D3">
        <w:rPr>
          <w:lang w:val="en-GB"/>
        </w:rPr>
        <w:t xml:space="preserve">program </w:t>
      </w:r>
      <w:r w:rsidR="007947E1">
        <w:rPr>
          <w:lang w:val="en-GB"/>
        </w:rPr>
        <w:t>is adopted by the Government, under the proposal of the Commessariat,  and includes the stay in Serbia and the freedom of movement, accomodation, food and clothes, health protection, preschool, primary and secondary education, and the right to information and legal aid.</w:t>
      </w:r>
    </w:p>
    <w:p w14:paraId="138D234C" w14:textId="77777777" w:rsidR="00CE67CB" w:rsidRPr="00455DBD" w:rsidRDefault="00CE67CB" w:rsidP="00755B8A">
      <w:pPr>
        <w:spacing w:line="312" w:lineRule="auto"/>
        <w:rPr>
          <w:lang w:val="en-GB"/>
        </w:rPr>
      </w:pPr>
    </w:p>
    <w:p w14:paraId="79C99AFF" w14:textId="1F67BF45"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lastRenderedPageBreak/>
        <w:t xml:space="preserve">During 2016, 101 migrants voluntarily returned from Serbia to their countries of origin, and most of them are citizens of Iran, Iraq and Morocco. In 2017, </w:t>
      </w:r>
      <w:r w:rsidR="00DA60EC">
        <w:rPr>
          <w:lang w:val="en-GB"/>
        </w:rPr>
        <w:t xml:space="preserve">234 </w:t>
      </w:r>
      <w:r w:rsidRPr="00455DBD">
        <w:rPr>
          <w:lang w:val="en-GB"/>
        </w:rPr>
        <w:t>migrants returned from Serbia to their country of origin.</w:t>
      </w:r>
      <w:r w:rsidRPr="00455DBD">
        <w:rPr>
          <w:rStyle w:val="FootnoteReference"/>
          <w:lang w:val="en-GB"/>
        </w:rPr>
        <w:footnoteReference w:id="356"/>
      </w:r>
    </w:p>
    <w:p w14:paraId="3EA69F2F" w14:textId="77777777" w:rsidR="004C4786" w:rsidRPr="00455DBD" w:rsidRDefault="004C4786" w:rsidP="003A7C5F">
      <w:pPr>
        <w:spacing w:line="312" w:lineRule="auto"/>
        <w:rPr>
          <w:lang w:val="en-GB" w:eastAsia="sr-Latn-CS"/>
        </w:rPr>
      </w:pPr>
    </w:p>
    <w:p w14:paraId="1935A48B" w14:textId="77777777" w:rsidR="004C4786" w:rsidRPr="00455DBD" w:rsidRDefault="004C4786" w:rsidP="003A7C5F">
      <w:pPr>
        <w:pStyle w:val="Heading3"/>
        <w:spacing w:before="120" w:line="312" w:lineRule="auto"/>
        <w:rPr>
          <w:b w:val="0"/>
          <w:lang w:val="en-GB"/>
        </w:rPr>
      </w:pPr>
      <w:bookmarkStart w:id="214" w:name="_Toc505443918"/>
      <w:bookmarkStart w:id="215" w:name="_Toc514242811"/>
      <w:r w:rsidRPr="00455DBD">
        <w:rPr>
          <w:lang w:val="en-GB"/>
        </w:rPr>
        <w:t xml:space="preserve">9.2.3. </w:t>
      </w:r>
      <w:bookmarkEnd w:id="214"/>
      <w:r w:rsidRPr="00455DBD">
        <w:rPr>
          <w:lang w:val="en-GB"/>
        </w:rPr>
        <w:t>Forcible removal</w:t>
      </w:r>
      <w:bookmarkEnd w:id="215"/>
    </w:p>
    <w:p w14:paraId="39F63380" w14:textId="77777777" w:rsidR="004C4786" w:rsidRPr="00455DBD" w:rsidRDefault="004C4786" w:rsidP="003A7C5F">
      <w:pPr>
        <w:spacing w:line="312" w:lineRule="auto"/>
        <w:rPr>
          <w:lang w:val="en-GB"/>
        </w:rPr>
      </w:pPr>
    </w:p>
    <w:p w14:paraId="35228886" w14:textId="1B30CF54" w:rsidR="004C4786" w:rsidRPr="00455DBD" w:rsidRDefault="004C4786" w:rsidP="003A7C5F">
      <w:pPr>
        <w:spacing w:line="312" w:lineRule="auto"/>
        <w:rPr>
          <w:lang w:val="en-GB"/>
        </w:rPr>
      </w:pPr>
      <w:r w:rsidRPr="00455DBD">
        <w:rPr>
          <w:lang w:val="en-GB"/>
        </w:rPr>
        <w:t xml:space="preserve">It has already been said that the abandonment of the territory of the Republic of Serbia is regulated by the Law on </w:t>
      </w:r>
      <w:r w:rsidR="00E313A9">
        <w:rPr>
          <w:lang w:val="en-GB"/>
        </w:rPr>
        <w:t>Foreigners</w:t>
      </w:r>
      <w:r w:rsidRPr="00455DBD">
        <w:rPr>
          <w:lang w:val="en-GB"/>
        </w:rPr>
        <w:t xml:space="preserve"> and the Law on Asylum. After the final decision in the asylum procedure is made by the competent authority at the first or second instance, or in the administrative procedure, under which the application for asylum is rejected, dismissed or the procedure is suspended, and the asylum seeker does not have any other grounds for residing in the territory of the Republic of Serbia, he shall be obliged to leave its territory within a period not longer than 15 days. Set term implies that the individual shall voluntarily leave the country within this time. If not, he/she shall be forcibly removed from the territory. However, this measure is rarely applied in practice, which means that in most situations the individual whose stay has been cancelled will continue to be physically present on the territory of the Republic of Serbia.</w:t>
      </w:r>
    </w:p>
    <w:p w14:paraId="08DC3A0D" w14:textId="77777777" w:rsidR="004C4786" w:rsidRPr="00455DBD" w:rsidRDefault="004C4786" w:rsidP="003A7C5F">
      <w:pPr>
        <w:spacing w:line="312" w:lineRule="auto"/>
        <w:rPr>
          <w:lang w:val="en-GB"/>
        </w:rPr>
      </w:pPr>
      <w:r w:rsidRPr="00455DBD">
        <w:rPr>
          <w:lang w:val="en-GB"/>
        </w:rPr>
        <w:t>Since in most cases, the asylum procedure is ended by dismissing the asylum application because the individual concerned comes from a safe third country, that is, a country that is considered safe and in which he/she could have sought asylum, but without examining whether the asylum seeker will actually have access to asylum procedure, it may happen that such practice leads to the indirect return of an individual to his</w:t>
      </w:r>
      <w:r w:rsidR="00CF6F32">
        <w:rPr>
          <w:lang w:val="en-GB"/>
        </w:rPr>
        <w:t>/her</w:t>
      </w:r>
      <w:r w:rsidRPr="00455DBD">
        <w:rPr>
          <w:lang w:val="en-GB"/>
        </w:rPr>
        <w:t xml:space="preserve"> country of origin where his</w:t>
      </w:r>
      <w:r w:rsidR="00CF6F32">
        <w:rPr>
          <w:lang w:val="en-GB"/>
        </w:rPr>
        <w:t>/her</w:t>
      </w:r>
      <w:r w:rsidRPr="00455DBD">
        <w:rPr>
          <w:lang w:val="en-GB"/>
        </w:rPr>
        <w:t xml:space="preserve"> life and physical integrity shall be endangered. In this case, application for a provisional measure can be submitted to the European Court of Human Rights in order to prevent the removal of those individuals. The reason for such a measure usually lies in the possibility of occurence of a risk of incurring irreparable damage to the rights of asylum seekers. In two cases, the request for a provisional measure was granted, and the European Court pointed to the Government that in similar situations it should not remove such individuals from its territory.</w:t>
      </w:r>
    </w:p>
    <w:p w14:paraId="03ABAF23" w14:textId="641CE845"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eastAsia="sr-Latn-CS"/>
        </w:rPr>
      </w:pPr>
      <w:r w:rsidRPr="00455DBD">
        <w:rPr>
          <w:lang w:val="en-GB" w:eastAsia="sr-Latn-CS"/>
        </w:rPr>
        <w:t xml:space="preserve">The number of aliens imposed the measure of termination of residence in the Republic of Serbia was 6.231 (which is a drastic decrease from over 15,000 in 2015). Over one half of this number were citizens of Afghanistan and Pakistan. More precisely, 38,6% of the total number of returned individuals were </w:t>
      </w:r>
      <w:r w:rsidRPr="00455DBD">
        <w:rPr>
          <w:lang w:val="en-GB" w:eastAsia="sr-Latn-CS"/>
        </w:rPr>
        <w:lastRenderedPageBreak/>
        <w:t>citizens of Afghanistan (2.404), 11,9% (743) of Pakistan, 9,7% (606) of Syria and 3,8% (237) of Iran.</w:t>
      </w:r>
      <w:r w:rsidR="00C254B0">
        <w:rPr>
          <w:rStyle w:val="FootnoteReference"/>
          <w:lang w:val="en-GB" w:eastAsia="sr-Latn-CS"/>
        </w:rPr>
        <w:footnoteReference w:id="357"/>
      </w:r>
      <w:r w:rsidRPr="00455DBD">
        <w:rPr>
          <w:lang w:val="en-GB" w:eastAsia="sr-Latn-CS"/>
        </w:rPr>
        <w:t xml:space="preserve"> On the other hand, there was also a drastic decrease in the number of individuals imposed the protective measure of removal of aliens from the territory of the Republic of Serbia in 2016 (164), compared to 2015 (1.506). The measure of expulsion from the country because of a criminal offence was imposed on a total of 141 individuals, of whom 46,8% were in the age group between 18-30 years, and notably it was imposed predominantly upon males (107), and only upon 34 women. Out of this number, 15 persons were expelled because of the illegal crossing of the state border and human smuggling.</w:t>
      </w:r>
      <w:r w:rsidRPr="00455DBD">
        <w:rPr>
          <w:rStyle w:val="FootnoteReference"/>
          <w:lang w:val="en-GB" w:eastAsia="sr-Latn-CS"/>
        </w:rPr>
        <w:footnoteReference w:id="358"/>
      </w:r>
      <w:r w:rsidRPr="00455DBD">
        <w:rPr>
          <w:lang w:val="en-GB" w:eastAsia="sr-Latn-CS"/>
        </w:rPr>
        <w:t xml:space="preserve"> </w:t>
      </w:r>
    </w:p>
    <w:p w14:paraId="6C6A7DD8" w14:textId="77777777" w:rsidR="004C4786" w:rsidRPr="00455DBD" w:rsidRDefault="004C4786" w:rsidP="003A7C5F">
      <w:pPr>
        <w:spacing w:line="312" w:lineRule="auto"/>
        <w:rPr>
          <w:lang w:val="en-GB"/>
        </w:rPr>
      </w:pPr>
      <w:r w:rsidRPr="00455DBD">
        <w:rPr>
          <w:lang w:val="en-GB"/>
        </w:rPr>
        <w:t>It should also be kept in mind that Serbia lacks an adequate procedure for the forcible removal of aliens who are considered to have illegally entered or staying in its territory. In other words, the existing procedure does not provide procedural guarantees against the prohibition of expulsion.</w:t>
      </w:r>
    </w:p>
    <w:p w14:paraId="4C6AC725" w14:textId="77777777" w:rsidR="004C4786" w:rsidRPr="00455DBD" w:rsidRDefault="004C4786" w:rsidP="003A7C5F">
      <w:pPr>
        <w:pStyle w:val="ListParagraph"/>
        <w:spacing w:line="312" w:lineRule="auto"/>
        <w:rPr>
          <w:lang w:val="en-GB"/>
        </w:rPr>
      </w:pPr>
    </w:p>
    <w:p w14:paraId="3766C410" w14:textId="77777777" w:rsidR="004C4786" w:rsidRPr="00455DBD" w:rsidRDefault="004C4786" w:rsidP="003A7C5F">
      <w:pPr>
        <w:pStyle w:val="Heading3"/>
        <w:spacing w:before="120" w:line="312" w:lineRule="auto"/>
        <w:rPr>
          <w:lang w:val="en-GB"/>
        </w:rPr>
      </w:pPr>
      <w:bookmarkStart w:id="216" w:name="_Toc505443919"/>
      <w:bookmarkStart w:id="217" w:name="_Toc514242812"/>
      <w:r w:rsidRPr="00455DBD">
        <w:rPr>
          <w:lang w:val="en-GB"/>
        </w:rPr>
        <w:t xml:space="preserve">9.2.4. </w:t>
      </w:r>
      <w:bookmarkEnd w:id="216"/>
      <w:r w:rsidRPr="00455DBD">
        <w:rPr>
          <w:lang w:val="en-GB"/>
        </w:rPr>
        <w:t>Resettlement</w:t>
      </w:r>
      <w:bookmarkEnd w:id="217"/>
    </w:p>
    <w:p w14:paraId="7C7C69AF" w14:textId="77777777" w:rsidR="004C4786" w:rsidRPr="00455DBD" w:rsidRDefault="004C4786" w:rsidP="003A7C5F">
      <w:pPr>
        <w:pStyle w:val="ListParagraph"/>
        <w:spacing w:line="312" w:lineRule="auto"/>
        <w:rPr>
          <w:lang w:val="en-GB"/>
        </w:rPr>
      </w:pPr>
    </w:p>
    <w:p w14:paraId="4BEF508A" w14:textId="0E030B67" w:rsidR="004C4786" w:rsidRPr="00455DBD" w:rsidRDefault="004C4786" w:rsidP="003A7C5F">
      <w:pPr>
        <w:spacing w:line="312" w:lineRule="auto"/>
        <w:rPr>
          <w:lang w:val="en-GB"/>
        </w:rPr>
      </w:pPr>
      <w:r w:rsidRPr="00455DBD">
        <w:rPr>
          <w:lang w:val="en-GB"/>
        </w:rPr>
        <w:t>This type of durable solution is implemented by the UNHCR, in respect of individuals identified as refugees</w:t>
      </w:r>
      <w:r w:rsidR="002200CF">
        <w:rPr>
          <w:lang w:val="en-GB"/>
        </w:rPr>
        <w:t>, in coordination with resettlement States.</w:t>
      </w:r>
      <w:r w:rsidRPr="00455DBD">
        <w:rPr>
          <w:lang w:val="en-GB"/>
        </w:rPr>
        <w:t xml:space="preserve"> During 2017, six refugees moved to third countries in the framework of the resettlement program.</w:t>
      </w:r>
      <w:r w:rsidRPr="00455DBD">
        <w:rPr>
          <w:rStyle w:val="FootnoteReference"/>
          <w:lang w:val="en-GB"/>
        </w:rPr>
        <w:footnoteReference w:id="359"/>
      </w:r>
      <w:r w:rsidRPr="00455DBD">
        <w:rPr>
          <w:lang w:val="en-GB"/>
        </w:rPr>
        <w:t xml:space="preserve"> </w:t>
      </w:r>
    </w:p>
    <w:p w14:paraId="36F1A29D"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If increased risk and vulnerability have been identified, a refugee may be referred to this program.  Criteria taken into consideration are as follows:</w:t>
      </w:r>
    </w:p>
    <w:p w14:paraId="6EF82AC3"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threat to physical safety and legal security (realization of legal rights) in the country of asylum</w:t>
      </w:r>
    </w:p>
    <w:p w14:paraId="418D70DA"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xml:space="preserve">- survivor of violence and/or torture </w:t>
      </w:r>
    </w:p>
    <w:p w14:paraId="6A2F3854"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significant medical needs that cannot be met in the country of asylum</w:t>
      </w:r>
    </w:p>
    <w:p w14:paraId="3090E641"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risk of sexual/gender-based violence in the country of asylum</w:t>
      </w:r>
    </w:p>
    <w:p w14:paraId="41DE0921"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children at risk in the country of asylum</w:t>
      </w:r>
    </w:p>
    <w:p w14:paraId="7E1115B2"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lastRenderedPageBreak/>
        <w:t>- resettlement is the only way to achieve family reunification</w:t>
      </w:r>
    </w:p>
    <w:p w14:paraId="707A3E47" w14:textId="77777777" w:rsidR="004C4786" w:rsidRPr="00455DBD" w:rsidRDefault="004C4786" w:rsidP="003A7C5F">
      <w:pPr>
        <w:pBdr>
          <w:top w:val="single" w:sz="4" w:space="1" w:color="auto"/>
          <w:left w:val="single" w:sz="4" w:space="4" w:color="auto"/>
          <w:bottom w:val="single" w:sz="4" w:space="1" w:color="auto"/>
          <w:right w:val="single" w:sz="4" w:space="4" w:color="auto"/>
        </w:pBdr>
        <w:spacing w:line="312" w:lineRule="auto"/>
        <w:rPr>
          <w:lang w:val="en-GB"/>
        </w:rPr>
      </w:pPr>
      <w:r w:rsidRPr="00455DBD">
        <w:rPr>
          <w:lang w:val="en-GB"/>
        </w:rPr>
        <w:t>- resettlement is the sole durable solution</w:t>
      </w:r>
    </w:p>
    <w:p w14:paraId="1CB42A4C" w14:textId="77777777" w:rsidR="004C4786" w:rsidRPr="00455DBD" w:rsidRDefault="004C4786" w:rsidP="003A7C5F">
      <w:pPr>
        <w:spacing w:line="312" w:lineRule="auto"/>
        <w:rPr>
          <w:lang w:val="en-GB"/>
        </w:rPr>
      </w:pPr>
      <w:r w:rsidRPr="00455DBD">
        <w:rPr>
          <w:lang w:val="en-GB"/>
        </w:rPr>
        <w:t>When one or more criteria from the list are met in a specific case, there must still be an assessment of whether resettlement is the best durable solution compared to voluntary return and integration. Following their referral to this program, and given consent, refugees shall be presented a list of potential states of admission, whose governments shall make decisions on refugee admissions either by reviewing their dossiers or by organizing interviews. At the end of 2017, 37 countries were involved in the resettlement programs, extended mostly to refugees from Syria, followed by refugees from the Democratic Republic of Congo and the Central African Republic.</w:t>
      </w:r>
      <w:r w:rsidRPr="00455DBD">
        <w:rPr>
          <w:rStyle w:val="FootnoteReference"/>
          <w:lang w:val="en-GB"/>
        </w:rPr>
        <w:footnoteReference w:id="360"/>
      </w:r>
    </w:p>
    <w:p w14:paraId="46C76CDE" w14:textId="77777777" w:rsidR="004C4786" w:rsidRPr="00455DBD" w:rsidRDefault="004C4786" w:rsidP="003A7C5F">
      <w:pPr>
        <w:spacing w:line="312" w:lineRule="auto"/>
        <w:rPr>
          <w:lang w:val="en-GB"/>
        </w:rPr>
      </w:pPr>
      <w:r w:rsidRPr="00455DBD">
        <w:rPr>
          <w:lang w:val="en-GB"/>
        </w:rPr>
        <w:t>When the selection process is completed, additional interviews and security checks can be carried out, as well as medical checks and Cultural Orientation education programs. Refugees are provided with travel assistance. The IOM staff will escort refugees to the country of admission and may provide medical escorts, when required. The refugees will be welcomed at the airport where they will get help in order to get prepared as soon as possible for self-sustained life in the new environment.</w:t>
      </w:r>
    </w:p>
    <w:p w14:paraId="6BA85085" w14:textId="77777777" w:rsidR="004C4786" w:rsidRPr="00455DBD" w:rsidRDefault="004C4786" w:rsidP="003A7C5F">
      <w:pPr>
        <w:spacing w:line="312" w:lineRule="auto"/>
        <w:rPr>
          <w:lang w:val="en-GB"/>
        </w:rPr>
      </w:pPr>
      <w:r w:rsidRPr="00455DBD">
        <w:rPr>
          <w:lang w:val="en-GB"/>
        </w:rPr>
        <w:t xml:space="preserve">      </w:t>
      </w:r>
    </w:p>
    <w:p w14:paraId="3325F049" w14:textId="77777777" w:rsidR="004C4786" w:rsidRPr="00455DBD" w:rsidRDefault="004C4786" w:rsidP="003A7C5F">
      <w:pPr>
        <w:pStyle w:val="Heading2"/>
        <w:spacing w:before="120" w:line="312" w:lineRule="auto"/>
        <w:rPr>
          <w:rFonts w:asciiTheme="minorHAnsi" w:hAnsiTheme="minorHAnsi"/>
          <w:sz w:val="22"/>
          <w:szCs w:val="22"/>
          <w:lang w:val="en-GB"/>
        </w:rPr>
      </w:pPr>
      <w:bookmarkStart w:id="218" w:name="_Toc514242813"/>
      <w:bookmarkStart w:id="219" w:name="_Toc505443920"/>
      <w:r w:rsidRPr="00455DBD">
        <w:rPr>
          <w:rFonts w:asciiTheme="minorHAnsi" w:hAnsiTheme="minorHAnsi"/>
          <w:sz w:val="22"/>
          <w:szCs w:val="22"/>
          <w:lang w:val="en-GB"/>
        </w:rPr>
        <w:t>9.3. THE ROLE OF DIFFERENT ACTORS IN DECISION-MAKING AND IN THE IMPLEMENTATION OF DURABLE SOLUTIONS</w:t>
      </w:r>
      <w:bookmarkEnd w:id="218"/>
      <w:r w:rsidRPr="00455DBD">
        <w:rPr>
          <w:rFonts w:asciiTheme="minorHAnsi" w:hAnsiTheme="minorHAnsi"/>
          <w:sz w:val="22"/>
          <w:szCs w:val="22"/>
          <w:lang w:val="en-GB"/>
        </w:rPr>
        <w:t xml:space="preserve"> </w:t>
      </w:r>
      <w:bookmarkEnd w:id="219"/>
    </w:p>
    <w:p w14:paraId="517FDEA2" w14:textId="77777777" w:rsidR="004C4786" w:rsidRPr="00455DBD" w:rsidRDefault="004C4786" w:rsidP="003A7C5F">
      <w:pPr>
        <w:spacing w:line="312" w:lineRule="auto"/>
        <w:rPr>
          <w:lang w:val="en-GB"/>
        </w:rPr>
      </w:pPr>
    </w:p>
    <w:p w14:paraId="318CDCF2" w14:textId="77777777" w:rsidR="004C4786" w:rsidRPr="00455DBD" w:rsidRDefault="004C4786" w:rsidP="003A7C5F">
      <w:pPr>
        <w:spacing w:line="312" w:lineRule="auto"/>
        <w:rPr>
          <w:lang w:val="en-GB"/>
        </w:rPr>
      </w:pPr>
      <w:r w:rsidRPr="00455DBD">
        <w:rPr>
          <w:b/>
          <w:lang w:val="en-GB"/>
        </w:rPr>
        <w:t>The Ministry of the Interior</w:t>
      </w:r>
      <w:r w:rsidRPr="00455DBD">
        <w:rPr>
          <w:lang w:val="en-GB"/>
        </w:rPr>
        <w:t xml:space="preserve"> - is in charge of the stay of aliens, international assistance and other forms of international cooperation in the field of the internal affairs, including the removal of individuals from the territory of the Republic of Serbia. In addition, the Asylum Office, takes decisions, in the first instance, on the asylum application, and in case of their rejection or dismissal, sets the time limit within which the asylum seeker will have to leave the territory of the Republic of Serbia.</w:t>
      </w:r>
    </w:p>
    <w:p w14:paraId="0404FF91" w14:textId="0AAD07DB" w:rsidR="004C4786" w:rsidRPr="00455DBD" w:rsidRDefault="004C4786" w:rsidP="003A7C5F">
      <w:pPr>
        <w:spacing w:line="312" w:lineRule="auto"/>
        <w:rPr>
          <w:rFonts w:ascii="Times New Roman" w:eastAsia="Times New Roman" w:hAnsi="Times New Roman"/>
          <w:lang w:val="en-GB"/>
        </w:rPr>
      </w:pPr>
      <w:r w:rsidRPr="00455DBD">
        <w:rPr>
          <w:rFonts w:eastAsia="Times New Roman"/>
          <w:b/>
          <w:lang w:val="en-GB"/>
        </w:rPr>
        <w:t>The Commissariat for Refugees and Migration</w:t>
      </w:r>
      <w:r w:rsidRPr="00455DBD">
        <w:rPr>
          <w:rFonts w:eastAsia="Times New Roman"/>
          <w:lang w:val="en-GB"/>
        </w:rPr>
        <w:t xml:space="preserve"> - is in charge of the integration of individuals who have been granted refuge in the Republic of Serbia, and </w:t>
      </w:r>
      <w:r w:rsidRPr="00455DBD">
        <w:rPr>
          <w:rFonts w:eastAsia="Times New Roman"/>
          <w:color w:val="C00000"/>
          <w:lang w:val="en-GB"/>
        </w:rPr>
        <w:t xml:space="preserve">pursuant to the </w:t>
      </w:r>
      <w:r w:rsidR="002200CF">
        <w:rPr>
          <w:rFonts w:eastAsia="Times New Roman"/>
          <w:color w:val="C00000"/>
          <w:lang w:val="en-GB"/>
        </w:rPr>
        <w:t xml:space="preserve">new </w:t>
      </w:r>
      <w:r w:rsidRPr="00455DBD">
        <w:rPr>
          <w:rFonts w:eastAsia="Times New Roman"/>
          <w:color w:val="C00000"/>
          <w:lang w:val="en-GB"/>
        </w:rPr>
        <w:t>Law on Asylum and Refugee Protection it will play an important role in the implementation of the voluntary return</w:t>
      </w:r>
      <w:r w:rsidRPr="00455DBD">
        <w:rPr>
          <w:rFonts w:eastAsia="Times New Roman"/>
          <w:lang w:val="en-GB"/>
        </w:rPr>
        <w:t xml:space="preserve">. As regards integration, the Commissariat develops for each refugee an individual integration plan, with the contributions from the competent centre for social work, educational institution, National Employment </w:t>
      </w:r>
      <w:r w:rsidRPr="00455DBD">
        <w:rPr>
          <w:rFonts w:eastAsia="Times New Roman"/>
          <w:lang w:val="en-GB"/>
        </w:rPr>
        <w:lastRenderedPageBreak/>
        <w:t xml:space="preserve">Service, healthcare institution and, when required, in consideration of personal properties of the refugee, also from other bodies and local self-government units in the territory where individuals with recognised right to refuge are residing. Associations experienced in providing legal and psychosocial support to different categories of migrants may assist the Commissariat in designing integration plans. </w:t>
      </w:r>
      <w:r w:rsidRPr="00455DBD">
        <w:rPr>
          <w:lang w:val="en-GB"/>
        </w:rPr>
        <w:t>The Commissariat announces public call for the selection of associations that will help in the preparation of the integration plan. The criteria on the basis of which the associations are selected are determined by the Commissioner, with the prior approval of the Asylum Office and the Office for Cooperation with Civil Society. Public authorities, local self-government units, holders of public powers and other organizations involved in the implementation of integration have a duty to respect the principles of the law governing the position, rights and obligations of individuals who have sought or have been granted international protection. Information obtained for the purpose of implementing this regulation shall in particular not be disclosed to the country of refugee's origin, except in cases and in the manner provided for by law.</w:t>
      </w:r>
    </w:p>
    <w:p w14:paraId="4ECD145F" w14:textId="77777777" w:rsidR="004C4786" w:rsidRPr="00455DBD" w:rsidRDefault="004C4786" w:rsidP="003A7C5F">
      <w:pPr>
        <w:pBdr>
          <w:bottom w:val="single" w:sz="6" w:space="1" w:color="auto"/>
        </w:pBdr>
        <w:spacing w:line="312" w:lineRule="auto"/>
        <w:jc w:val="center"/>
        <w:rPr>
          <w:rFonts w:ascii="Arial" w:eastAsia="Times New Roman" w:hAnsi="Arial" w:cs="Arial"/>
          <w:vanish/>
          <w:lang w:val="en-GB"/>
        </w:rPr>
      </w:pPr>
      <w:r w:rsidRPr="00455DBD">
        <w:rPr>
          <w:rFonts w:ascii="Arial" w:eastAsia="Times New Roman" w:hAnsi="Arial" w:cs="Arial"/>
          <w:vanish/>
          <w:lang w:val="en-GB"/>
        </w:rPr>
        <w:t>Top of Form</w:t>
      </w:r>
    </w:p>
    <w:p w14:paraId="2C937148" w14:textId="77777777" w:rsidR="004C4786" w:rsidRPr="00455DBD" w:rsidRDefault="004C4786" w:rsidP="003A7C5F">
      <w:pPr>
        <w:pBdr>
          <w:top w:val="single" w:sz="6" w:space="1" w:color="auto"/>
        </w:pBdr>
        <w:spacing w:line="312" w:lineRule="auto"/>
        <w:jc w:val="center"/>
        <w:rPr>
          <w:rFonts w:ascii="Arial" w:eastAsia="Times New Roman" w:hAnsi="Arial" w:cs="Arial"/>
          <w:vanish/>
          <w:lang w:val="en-GB"/>
        </w:rPr>
      </w:pPr>
      <w:r w:rsidRPr="00455DBD">
        <w:rPr>
          <w:rFonts w:ascii="Arial" w:eastAsia="Times New Roman" w:hAnsi="Arial" w:cs="Arial"/>
          <w:vanish/>
          <w:lang w:val="en-GB"/>
        </w:rPr>
        <w:t>Bottom of Form</w:t>
      </w:r>
    </w:p>
    <w:p w14:paraId="2F6D98CB" w14:textId="77777777" w:rsidR="004C4786" w:rsidRPr="00455DBD" w:rsidRDefault="004C4786" w:rsidP="003A7C5F">
      <w:pPr>
        <w:spacing w:line="312" w:lineRule="auto"/>
        <w:rPr>
          <w:rFonts w:eastAsia="Times New Roman"/>
          <w:lang w:val="en-GB" w:eastAsia="sr-Latn-CS"/>
        </w:rPr>
      </w:pPr>
    </w:p>
    <w:p w14:paraId="1A8B8215" w14:textId="77777777" w:rsidR="004C4786" w:rsidRPr="00455DBD" w:rsidRDefault="004C4786" w:rsidP="003A7C5F">
      <w:pPr>
        <w:spacing w:line="312" w:lineRule="auto"/>
        <w:rPr>
          <w:lang w:val="en-GB"/>
        </w:rPr>
      </w:pPr>
      <w:r w:rsidRPr="00455DBD">
        <w:rPr>
          <w:b/>
          <w:lang w:val="en-GB"/>
        </w:rPr>
        <w:t>The Ministry of Foreign Affairs</w:t>
      </w:r>
      <w:r w:rsidRPr="00455DBD">
        <w:rPr>
          <w:lang w:val="en-GB"/>
        </w:rPr>
        <w:t xml:space="preserve"> - collects data on the country of origin and communicates with the Ministry of Foreign Affairs of the country to which the person shall be voluntarily or forcibly returned.</w:t>
      </w:r>
    </w:p>
    <w:p w14:paraId="750A2D67" w14:textId="77777777" w:rsidR="004C4786" w:rsidRPr="00455DBD" w:rsidRDefault="004C4786" w:rsidP="003A7C5F">
      <w:pPr>
        <w:spacing w:line="312" w:lineRule="auto"/>
        <w:rPr>
          <w:lang w:val="en-GB"/>
        </w:rPr>
      </w:pPr>
      <w:r w:rsidRPr="00455DBD">
        <w:rPr>
          <w:b/>
          <w:lang w:val="en-GB"/>
        </w:rPr>
        <w:t>Police officers</w:t>
      </w:r>
      <w:r w:rsidRPr="00455DBD">
        <w:rPr>
          <w:lang w:val="en-GB"/>
        </w:rPr>
        <w:t xml:space="preserve"> - carry out measures of removal from the territory of the Republic of Serbia.</w:t>
      </w:r>
    </w:p>
    <w:p w14:paraId="227CB717" w14:textId="77777777" w:rsidR="004C4786" w:rsidRPr="00455DBD" w:rsidRDefault="004C4786" w:rsidP="003A7C5F">
      <w:pPr>
        <w:spacing w:line="312" w:lineRule="auto"/>
        <w:rPr>
          <w:lang w:val="en-GB"/>
        </w:rPr>
      </w:pPr>
      <w:r w:rsidRPr="00455DBD">
        <w:rPr>
          <w:b/>
          <w:lang w:val="en-GB"/>
        </w:rPr>
        <w:t>Misdemeanour judges</w:t>
      </w:r>
      <w:r w:rsidRPr="00455DBD">
        <w:rPr>
          <w:lang w:val="en-GB"/>
        </w:rPr>
        <w:t xml:space="preserve"> – penalize migrants for illegal entry and stay in the territory of the Republic of Serbia, in which case they set time limits within which they will have to leave the Republic of Serbia.</w:t>
      </w:r>
    </w:p>
    <w:p w14:paraId="2588ABC6" w14:textId="77777777" w:rsidR="004C4786" w:rsidRPr="00455DBD" w:rsidRDefault="004C4786" w:rsidP="003A7C5F">
      <w:pPr>
        <w:spacing w:line="312" w:lineRule="auto"/>
        <w:rPr>
          <w:lang w:val="en-GB"/>
        </w:rPr>
      </w:pPr>
      <w:r w:rsidRPr="00455DBD">
        <w:rPr>
          <w:b/>
          <w:lang w:val="en-GB"/>
        </w:rPr>
        <w:t>Local government</w:t>
      </w:r>
      <w:r w:rsidRPr="00455DBD">
        <w:rPr>
          <w:lang w:val="en-GB"/>
        </w:rPr>
        <w:t xml:space="preserve"> - plays a major role in implementing measures for the integration of individuals who have received refuge in the Republic of Serbia, which is largely reflected in meeting basic living needs, such as providing assistance in housing, medical and social protection, education, etc.</w:t>
      </w:r>
    </w:p>
    <w:p w14:paraId="07328A2C" w14:textId="77777777" w:rsidR="004C4786" w:rsidRPr="00455DBD" w:rsidRDefault="004C4786" w:rsidP="003A7C5F">
      <w:pPr>
        <w:spacing w:line="312" w:lineRule="auto"/>
        <w:rPr>
          <w:lang w:val="en-GB"/>
        </w:rPr>
      </w:pPr>
      <w:r w:rsidRPr="00455DBD">
        <w:rPr>
          <w:b/>
          <w:lang w:val="en-GB"/>
        </w:rPr>
        <w:t>Centre for Social Work</w:t>
      </w:r>
      <w:r w:rsidRPr="00455DBD">
        <w:rPr>
          <w:lang w:val="en-GB"/>
        </w:rPr>
        <w:t xml:space="preserve"> - is involved in the process of voluntary return of unaccompanied children, while the Centre for the Coordination of Trafficking in Human Beings is coordinating the voluntary return of the victims to their countries of origin.</w:t>
      </w:r>
    </w:p>
    <w:p w14:paraId="38EB7926" w14:textId="77777777" w:rsidR="004C4786" w:rsidRPr="00455DBD" w:rsidRDefault="004C4786" w:rsidP="003A7C5F">
      <w:pPr>
        <w:spacing w:line="312" w:lineRule="auto"/>
        <w:rPr>
          <w:lang w:val="en-GB"/>
        </w:rPr>
      </w:pPr>
    </w:p>
    <w:p w14:paraId="3C93855D" w14:textId="77777777" w:rsidR="004C4786" w:rsidRPr="00455DBD" w:rsidRDefault="004C4786" w:rsidP="003A7C5F">
      <w:pPr>
        <w:pStyle w:val="Heading2"/>
        <w:spacing w:before="120" w:line="312" w:lineRule="auto"/>
        <w:rPr>
          <w:rFonts w:asciiTheme="minorHAnsi" w:hAnsiTheme="minorHAnsi"/>
          <w:sz w:val="22"/>
          <w:szCs w:val="22"/>
          <w:lang w:val="en-GB"/>
        </w:rPr>
      </w:pPr>
      <w:bookmarkStart w:id="220" w:name="_Toc505443921"/>
      <w:bookmarkStart w:id="221" w:name="_Toc514242814"/>
      <w:r w:rsidRPr="00455DBD">
        <w:rPr>
          <w:rFonts w:asciiTheme="minorHAnsi" w:hAnsiTheme="minorHAnsi"/>
          <w:sz w:val="22"/>
          <w:szCs w:val="22"/>
          <w:lang w:val="en-GB"/>
        </w:rPr>
        <w:t>9.4. STANDARDS RELATING TO THE DURABLE SOLUTIONS</w:t>
      </w:r>
      <w:bookmarkEnd w:id="220"/>
      <w:bookmarkEnd w:id="221"/>
      <w:r w:rsidRPr="00455DBD">
        <w:rPr>
          <w:rFonts w:asciiTheme="minorHAnsi" w:hAnsiTheme="minorHAnsi"/>
          <w:sz w:val="22"/>
          <w:szCs w:val="22"/>
          <w:lang w:val="en-GB"/>
        </w:rPr>
        <w:t xml:space="preserve"> </w:t>
      </w:r>
    </w:p>
    <w:p w14:paraId="02702378" w14:textId="77777777" w:rsidR="004C4786" w:rsidRPr="00455DBD" w:rsidRDefault="004C4786" w:rsidP="003A7C5F">
      <w:pPr>
        <w:spacing w:line="312" w:lineRule="auto"/>
        <w:rPr>
          <w:lang w:val="en-GB"/>
        </w:rPr>
      </w:pPr>
    </w:p>
    <w:p w14:paraId="230D6E8A" w14:textId="2C0602CA" w:rsidR="004C4786" w:rsidRPr="00455DBD" w:rsidRDefault="004C4786" w:rsidP="003A7C5F">
      <w:pPr>
        <w:spacing w:line="312" w:lineRule="auto"/>
        <w:rPr>
          <w:lang w:val="en-GB"/>
        </w:rPr>
      </w:pPr>
      <w:r w:rsidRPr="00455DBD">
        <w:rPr>
          <w:lang w:val="en-GB"/>
        </w:rPr>
        <w:t xml:space="preserve">All the above mentioned actors must comply with </w:t>
      </w:r>
      <w:r w:rsidR="00DC17FC">
        <w:rPr>
          <w:lang w:val="en-GB"/>
        </w:rPr>
        <w:t>relevant international</w:t>
      </w:r>
      <w:r w:rsidRPr="00455DBD">
        <w:rPr>
          <w:lang w:val="en-GB"/>
        </w:rPr>
        <w:t xml:space="preserve"> standards, depending on the durable solution in question.</w:t>
      </w:r>
    </w:p>
    <w:p w14:paraId="55566399" w14:textId="77777777" w:rsidR="004C4786" w:rsidRPr="00455DBD" w:rsidRDefault="004C4786" w:rsidP="003A7C5F">
      <w:pPr>
        <w:pStyle w:val="Heading3"/>
        <w:spacing w:before="120" w:line="312" w:lineRule="auto"/>
        <w:rPr>
          <w:lang w:val="en-GB"/>
        </w:rPr>
      </w:pPr>
      <w:bookmarkStart w:id="222" w:name="_Toc505443922"/>
      <w:bookmarkStart w:id="223" w:name="_Toc514242815"/>
      <w:r w:rsidRPr="00455DBD">
        <w:rPr>
          <w:lang w:val="en-GB"/>
        </w:rPr>
        <w:lastRenderedPageBreak/>
        <w:t>9.4.1. Voluntary Return</w:t>
      </w:r>
      <w:bookmarkEnd w:id="222"/>
      <w:bookmarkEnd w:id="223"/>
      <w:r w:rsidRPr="00455DBD">
        <w:rPr>
          <w:lang w:val="en-GB"/>
        </w:rPr>
        <w:t xml:space="preserve"> </w:t>
      </w:r>
    </w:p>
    <w:p w14:paraId="6E37CFA7" w14:textId="77777777" w:rsidR="004C4786" w:rsidRPr="00455DBD" w:rsidRDefault="004C4786" w:rsidP="003A7C5F">
      <w:pPr>
        <w:tabs>
          <w:tab w:val="left" w:pos="488"/>
        </w:tabs>
        <w:spacing w:line="312" w:lineRule="auto"/>
        <w:rPr>
          <w:lang w:val="en-GB"/>
        </w:rPr>
      </w:pPr>
    </w:p>
    <w:p w14:paraId="6E262929" w14:textId="77777777" w:rsidR="004C4786" w:rsidRPr="00455DBD" w:rsidRDefault="004C4786" w:rsidP="003A7C5F">
      <w:pPr>
        <w:tabs>
          <w:tab w:val="left" w:pos="488"/>
        </w:tabs>
        <w:spacing w:line="312" w:lineRule="auto"/>
        <w:rPr>
          <w:lang w:val="en-GB"/>
        </w:rPr>
      </w:pPr>
      <w:r w:rsidRPr="00455DBD">
        <w:rPr>
          <w:lang w:val="en-GB"/>
        </w:rPr>
        <w:t>An increase in voluntary returns is to be expected, given that the entry into the European Union has been significantly limited since 2016 and that migrants not eligible for international protection will increasingly opt for the return to their countries of origin. It is therefore important to ensure compliance with the relevant standards in this area, especially considering that this process will be under the authority of the Commissariat for Refugees and Migration.</w:t>
      </w:r>
    </w:p>
    <w:p w14:paraId="4905EE86" w14:textId="77777777" w:rsidR="004C4786" w:rsidRPr="00455DBD" w:rsidRDefault="004C4786" w:rsidP="003A7C5F">
      <w:pPr>
        <w:tabs>
          <w:tab w:val="left" w:pos="488"/>
        </w:tabs>
        <w:spacing w:line="312" w:lineRule="auto"/>
        <w:rPr>
          <w:lang w:val="en-GB"/>
        </w:rPr>
      </w:pPr>
    </w:p>
    <w:p w14:paraId="039C626D" w14:textId="77777777" w:rsidR="004C4786" w:rsidRPr="00455DBD" w:rsidRDefault="004C4786" w:rsidP="003A7C5F">
      <w:pPr>
        <w:pStyle w:val="ListParagraph"/>
        <w:numPr>
          <w:ilvl w:val="0"/>
          <w:numId w:val="32"/>
        </w:numPr>
        <w:spacing w:line="312" w:lineRule="auto"/>
        <w:rPr>
          <w:lang w:val="en-GB"/>
        </w:rPr>
      </w:pPr>
      <w:r w:rsidRPr="00455DBD">
        <w:rPr>
          <w:lang w:val="en-GB"/>
        </w:rPr>
        <w:t>Access to information and adequate information on voluntary return</w:t>
      </w:r>
    </w:p>
    <w:p w14:paraId="2178979D" w14:textId="77777777" w:rsidR="004C4786" w:rsidRPr="00455DBD" w:rsidRDefault="004C4786" w:rsidP="003A7C5F">
      <w:pPr>
        <w:spacing w:line="312" w:lineRule="auto"/>
        <w:rPr>
          <w:lang w:val="en-GB"/>
        </w:rPr>
      </w:pPr>
    </w:p>
    <w:p w14:paraId="2A5D155D" w14:textId="65938C9E" w:rsidR="004C4786" w:rsidRPr="00455DBD" w:rsidRDefault="004C4786" w:rsidP="003A7C5F">
      <w:pPr>
        <w:spacing w:line="312" w:lineRule="auto"/>
        <w:rPr>
          <w:lang w:val="en-GB"/>
        </w:rPr>
      </w:pPr>
      <w:r w:rsidRPr="00455DBD">
        <w:rPr>
          <w:lang w:val="en-GB"/>
        </w:rPr>
        <w:t xml:space="preserve">The state should prepare a comprehensive information package and counselling on </w:t>
      </w:r>
      <w:r w:rsidR="00DC17FC">
        <w:rPr>
          <w:lang w:val="en-GB"/>
        </w:rPr>
        <w:t xml:space="preserve">all options, including </w:t>
      </w:r>
      <w:r w:rsidRPr="00455DBD">
        <w:rPr>
          <w:lang w:val="en-GB"/>
        </w:rPr>
        <w:t xml:space="preserve">voluntary return, raising individual's awareness of this option and facilitating him/her to make a decision on possible return. </w:t>
      </w:r>
      <w:r w:rsidR="00DC17FC">
        <w:rPr>
          <w:lang w:val="en-GB"/>
        </w:rPr>
        <w:t>These</w:t>
      </w:r>
      <w:r w:rsidRPr="00455DBD">
        <w:rPr>
          <w:lang w:val="en-GB"/>
        </w:rPr>
        <w:t xml:space="preserve"> information should be provided immediately after arrival in the territory of the state</w:t>
      </w:r>
      <w:r w:rsidR="00DC17FC">
        <w:rPr>
          <w:lang w:val="en-GB"/>
        </w:rPr>
        <w:t xml:space="preserve"> in order to secure an informed decision of migrant, all available options and the best choice in his/her case.</w:t>
      </w:r>
      <w:r w:rsidRPr="00455DBD">
        <w:rPr>
          <w:lang w:val="en-GB"/>
        </w:rPr>
        <w:t xml:space="preserve"> However, it is important to continue providing information about </w:t>
      </w:r>
      <w:r w:rsidR="00DC17FC">
        <w:rPr>
          <w:lang w:val="en-GB"/>
        </w:rPr>
        <w:t>different</w:t>
      </w:r>
      <w:r w:rsidRPr="00455DBD">
        <w:rPr>
          <w:lang w:val="en-GB"/>
        </w:rPr>
        <w:t xml:space="preserve"> option</w:t>
      </w:r>
      <w:r w:rsidR="00DC17FC">
        <w:rPr>
          <w:lang w:val="en-GB"/>
        </w:rPr>
        <w:t>s</w:t>
      </w:r>
      <w:r w:rsidRPr="00455DBD">
        <w:rPr>
          <w:lang w:val="en-GB"/>
        </w:rPr>
        <w:t xml:space="preserve"> in different procedures, as this can encourage migrants to make a decision on voluntary return, especially when they find that they are not able to legalize their stay. However, asylum seekers must be informed in such a way that those who are eligible for international protection have the opportunity to seek and receive asylum. When a voluntary return decision is made, the information process continues and implies that the migrant is informed of the situation in the country of origin, including on social</w:t>
      </w:r>
      <w:r w:rsidR="006C32E2">
        <w:rPr>
          <w:lang w:val="en-GB"/>
        </w:rPr>
        <w:t>,</w:t>
      </w:r>
      <w:r w:rsidRPr="00455DBD">
        <w:rPr>
          <w:lang w:val="en-GB"/>
        </w:rPr>
        <w:t xml:space="preserve"> economic </w:t>
      </w:r>
      <w:r w:rsidR="006C32E2">
        <w:rPr>
          <w:lang w:val="en-GB"/>
        </w:rPr>
        <w:t xml:space="preserve">and security </w:t>
      </w:r>
      <w:r w:rsidRPr="00455DBD">
        <w:rPr>
          <w:lang w:val="en-GB"/>
        </w:rPr>
        <w:t>conditions, which will help him</w:t>
      </w:r>
      <w:r w:rsidR="00CF6F32">
        <w:rPr>
          <w:lang w:val="en-GB"/>
        </w:rPr>
        <w:t>/her</w:t>
      </w:r>
      <w:r w:rsidRPr="00455DBD">
        <w:rPr>
          <w:lang w:val="en-GB"/>
        </w:rPr>
        <w:t xml:space="preserve"> to get prepared for return and </w:t>
      </w:r>
      <w:r w:rsidR="00CF6F32">
        <w:rPr>
          <w:lang w:val="en-GB"/>
        </w:rPr>
        <w:t xml:space="preserve">sustainable </w:t>
      </w:r>
      <w:r w:rsidRPr="00455DBD">
        <w:rPr>
          <w:lang w:val="en-GB"/>
        </w:rPr>
        <w:t>reintegration. Finally, it is particularly important to inform on voluntary return migrants who are no longer in contact with the authorities, either because after the negative decision on their asylum application they have not left the territory of the state or because the authorities have never known their address. As these migrants primarily come in contact with representatives of NGOs, they should be partners in providing information on voluntary return.</w:t>
      </w:r>
    </w:p>
    <w:p w14:paraId="50095485" w14:textId="77777777" w:rsidR="004C4786" w:rsidRPr="00455DBD" w:rsidRDefault="004C4786" w:rsidP="003A7C5F">
      <w:pPr>
        <w:spacing w:line="312" w:lineRule="auto"/>
        <w:rPr>
          <w:lang w:val="en-GB"/>
        </w:rPr>
      </w:pPr>
      <w:r w:rsidRPr="00455DBD">
        <w:rPr>
          <w:lang w:val="en-GB"/>
        </w:rPr>
        <w:t xml:space="preserve"> 2) </w:t>
      </w:r>
      <w:r w:rsidRPr="00455DBD">
        <w:rPr>
          <w:rStyle w:val="shorttext"/>
          <w:lang w:val="en-GB"/>
        </w:rPr>
        <w:t>Gathering information about the country of origin</w:t>
      </w:r>
    </w:p>
    <w:p w14:paraId="10FC53F3" w14:textId="77777777" w:rsidR="004C4786" w:rsidRPr="00455DBD" w:rsidRDefault="004C4786" w:rsidP="003A7C5F">
      <w:pPr>
        <w:spacing w:line="312" w:lineRule="auto"/>
        <w:rPr>
          <w:lang w:val="en-GB"/>
        </w:rPr>
      </w:pPr>
      <w:r w:rsidRPr="00455DBD">
        <w:rPr>
          <w:lang w:val="en-GB"/>
        </w:rPr>
        <w:t xml:space="preserve">It is very important to collect relevant information about the country of origin in order to ensure that the returnees would not be exposed to harmful consequences. The asylum procedure is the primary mechanism for ensuring that individuals would not be returned to a country where they would be at risk of persecution or some irreparable damage. However, some migrants did not have access to the asylum procedure, or did not want to apply for asylum. Therefore, the return procedure must include guarantees </w:t>
      </w:r>
      <w:r w:rsidRPr="00455DBD">
        <w:rPr>
          <w:lang w:val="en-GB"/>
        </w:rPr>
        <w:lastRenderedPageBreak/>
        <w:t>that the principle of non-refoulement will be respected, which can be accomplished in two ways: by referral to the asylum procedure or by establishing an independent procedure in which this risk will be examined. Fear that migrants would abuse this procedure in order to extend their stay in the receiving country can be solved by an effective procedure and case management mechanisms.</w:t>
      </w:r>
    </w:p>
    <w:p w14:paraId="3B2D5EC1" w14:textId="77777777" w:rsidR="004C4786" w:rsidRPr="00455DBD" w:rsidRDefault="004C4786" w:rsidP="003A7C5F">
      <w:pPr>
        <w:spacing w:line="312" w:lineRule="auto"/>
        <w:rPr>
          <w:lang w:val="en-GB"/>
        </w:rPr>
      </w:pPr>
    </w:p>
    <w:p w14:paraId="5698E4E8" w14:textId="77777777" w:rsidR="004C4786" w:rsidRPr="00455DBD" w:rsidRDefault="004C4786" w:rsidP="003A7C5F">
      <w:pPr>
        <w:spacing w:line="312" w:lineRule="auto"/>
        <w:rPr>
          <w:lang w:val="en-GB"/>
        </w:rPr>
      </w:pPr>
      <w:r w:rsidRPr="00455DBD">
        <w:rPr>
          <w:lang w:val="en-GB"/>
        </w:rPr>
        <w:t>3) Travel arrangement ensuring respect for the dignity of migrants</w:t>
      </w:r>
    </w:p>
    <w:p w14:paraId="42928D78" w14:textId="77777777" w:rsidR="004C4786" w:rsidRPr="00455DBD" w:rsidRDefault="004C4786" w:rsidP="003A7C5F">
      <w:pPr>
        <w:spacing w:line="312" w:lineRule="auto"/>
        <w:rPr>
          <w:lang w:val="en-GB"/>
        </w:rPr>
      </w:pPr>
    </w:p>
    <w:p w14:paraId="20F71963" w14:textId="79913DB1" w:rsidR="00D956C8" w:rsidRDefault="004C4786" w:rsidP="003A7C5F">
      <w:pPr>
        <w:spacing w:line="312" w:lineRule="auto"/>
        <w:rPr>
          <w:lang w:val="en-GB"/>
        </w:rPr>
      </w:pPr>
      <w:r w:rsidRPr="00455DBD">
        <w:rPr>
          <w:lang w:val="en-GB"/>
        </w:rPr>
        <w:t xml:space="preserve">When examining travel options, </w:t>
      </w:r>
      <w:r w:rsidR="00D956C8">
        <w:rPr>
          <w:lang w:val="en-GB"/>
        </w:rPr>
        <w:t>it is important to timely plan the trip. Also, c</w:t>
      </w:r>
      <w:r w:rsidRPr="00455DBD">
        <w:rPr>
          <w:lang w:val="en-GB"/>
        </w:rPr>
        <w:t xml:space="preserve">onsideration should be given to migrants’ safety, as well as to the way of travelling and the arrangement itself such to ensure respect for the dignity and human rights of migrants. This also implies </w:t>
      </w:r>
      <w:r w:rsidR="00370D1A">
        <w:rPr>
          <w:lang w:val="en-GB"/>
        </w:rPr>
        <w:t xml:space="preserve">covering </w:t>
      </w:r>
      <w:r w:rsidRPr="00455DBD">
        <w:rPr>
          <w:lang w:val="en-GB"/>
        </w:rPr>
        <w:t xml:space="preserve">travel costs, </w:t>
      </w:r>
      <w:r w:rsidR="00370D1A">
        <w:rPr>
          <w:lang w:val="en-GB"/>
        </w:rPr>
        <w:t>as well as pre-departure assistance in form of a one-time grant of cash, food or other required materials  in order to cover</w:t>
      </w:r>
      <w:r w:rsidRPr="00455DBD">
        <w:rPr>
          <w:lang w:val="en-GB"/>
        </w:rPr>
        <w:t xml:space="preserve"> basic living needs during the trip.</w:t>
      </w:r>
      <w:r w:rsidR="00370D1A">
        <w:rPr>
          <w:lang w:val="en-GB"/>
        </w:rPr>
        <w:t xml:space="preserve"> </w:t>
      </w:r>
      <w:r w:rsidR="00D956C8">
        <w:rPr>
          <w:lang w:val="en-GB"/>
        </w:rPr>
        <w:t xml:space="preserve">In addition, in some cases, it will be important to assist migrants with their application for travel documents. However, the most important issue to be considered are the specific needs of migrants in vulnerable situations, as well as to prevent a minor's separation from his family and to ensure reunification of the unaccompanied minor with his/her family, as long as it is in his/her best interest. </w:t>
      </w:r>
    </w:p>
    <w:p w14:paraId="3397044F" w14:textId="77777777" w:rsidR="004C4786" w:rsidRPr="00455DBD" w:rsidRDefault="004C4786" w:rsidP="003A7C5F">
      <w:pPr>
        <w:spacing w:line="312" w:lineRule="auto"/>
        <w:rPr>
          <w:lang w:val="en-GB"/>
        </w:rPr>
      </w:pPr>
    </w:p>
    <w:p w14:paraId="438D0837" w14:textId="77777777" w:rsidR="004C4786" w:rsidRPr="00455DBD" w:rsidRDefault="004C4786" w:rsidP="003A7C5F">
      <w:pPr>
        <w:spacing w:line="312" w:lineRule="auto"/>
        <w:rPr>
          <w:lang w:val="en-GB"/>
        </w:rPr>
      </w:pPr>
      <w:r w:rsidRPr="00455DBD">
        <w:rPr>
          <w:lang w:val="en-GB"/>
        </w:rPr>
        <w:t xml:space="preserve"> 4) </w:t>
      </w:r>
      <w:r w:rsidRPr="00455DBD">
        <w:rPr>
          <w:rStyle w:val="shorttext"/>
          <w:lang w:val="en-GB"/>
        </w:rPr>
        <w:t>Individual counselling on the return</w:t>
      </w:r>
    </w:p>
    <w:p w14:paraId="148104B1" w14:textId="77777777" w:rsidR="004C4786" w:rsidRPr="00455DBD" w:rsidRDefault="004C4786" w:rsidP="003A7C5F">
      <w:pPr>
        <w:spacing w:line="312" w:lineRule="auto"/>
        <w:rPr>
          <w:lang w:val="en-GB"/>
        </w:rPr>
      </w:pPr>
    </w:p>
    <w:p w14:paraId="349DC48E" w14:textId="77777777" w:rsidR="004C4786" w:rsidRPr="00455DBD" w:rsidRDefault="004C4786" w:rsidP="003A7C5F">
      <w:pPr>
        <w:spacing w:line="312" w:lineRule="auto"/>
        <w:rPr>
          <w:lang w:val="en-GB"/>
        </w:rPr>
      </w:pPr>
      <w:r w:rsidRPr="00455DBD">
        <w:rPr>
          <w:lang w:val="en-GB"/>
        </w:rPr>
        <w:t>Although in some situations decisions will be made on the voluntarily return of a group of individuals who are returning to the same country of origin, it is important to provide in each specific case individual counselling on all the options for the return and reintegration.</w:t>
      </w:r>
    </w:p>
    <w:p w14:paraId="238A55A7" w14:textId="77777777" w:rsidR="004C4786" w:rsidRPr="00455DBD" w:rsidRDefault="004C4786" w:rsidP="003A7C5F">
      <w:pPr>
        <w:spacing w:line="312" w:lineRule="auto"/>
        <w:rPr>
          <w:lang w:val="en-GB"/>
        </w:rPr>
      </w:pPr>
    </w:p>
    <w:p w14:paraId="0D04A7E3" w14:textId="77777777" w:rsidR="004C4786" w:rsidRPr="00455DBD" w:rsidRDefault="004C4786" w:rsidP="003A7C5F">
      <w:pPr>
        <w:tabs>
          <w:tab w:val="left" w:pos="5018"/>
        </w:tabs>
        <w:spacing w:line="312" w:lineRule="auto"/>
        <w:rPr>
          <w:lang w:val="en-GB"/>
        </w:rPr>
      </w:pPr>
      <w:r w:rsidRPr="00455DBD">
        <w:rPr>
          <w:lang w:val="en-GB"/>
        </w:rPr>
        <w:t xml:space="preserve"> 5) </w:t>
      </w:r>
      <w:r w:rsidRPr="00455DBD">
        <w:rPr>
          <w:rStyle w:val="shorttext"/>
          <w:lang w:val="en-GB"/>
        </w:rPr>
        <w:t>Special assistance for vulnerable migrant groups</w:t>
      </w:r>
    </w:p>
    <w:p w14:paraId="06A95622" w14:textId="77777777" w:rsidR="004C4786" w:rsidRPr="00455DBD" w:rsidRDefault="004C4786" w:rsidP="003A7C5F">
      <w:pPr>
        <w:spacing w:line="312" w:lineRule="auto"/>
        <w:rPr>
          <w:lang w:val="en-GB"/>
        </w:rPr>
      </w:pPr>
    </w:p>
    <w:p w14:paraId="2959FF57" w14:textId="7BF289E8" w:rsidR="004C4786" w:rsidRPr="00455DBD" w:rsidRDefault="006C32E2" w:rsidP="003A7C5F">
      <w:pPr>
        <w:spacing w:line="312" w:lineRule="auto"/>
        <w:rPr>
          <w:lang w:val="en-GB"/>
        </w:rPr>
      </w:pPr>
      <w:r>
        <w:rPr>
          <w:lang w:val="en-GB"/>
        </w:rPr>
        <w:t>All migrants should have the choice and be able to make their own decisions based on unbiased, timely and accurate information. However, m</w:t>
      </w:r>
      <w:r w:rsidR="004C4786" w:rsidRPr="00455DBD">
        <w:rPr>
          <w:lang w:val="en-GB"/>
        </w:rPr>
        <w:t xml:space="preserve">igrants with special needs may require </w:t>
      </w:r>
      <w:r w:rsidR="00E44FD0">
        <w:rPr>
          <w:lang w:val="en-GB"/>
        </w:rPr>
        <w:t>specialised</w:t>
      </w:r>
      <w:r w:rsidR="00E44FD0" w:rsidRPr="00455DBD">
        <w:rPr>
          <w:lang w:val="en-GB"/>
        </w:rPr>
        <w:t xml:space="preserve"> </w:t>
      </w:r>
      <w:r w:rsidR="004C4786" w:rsidRPr="00455DBD">
        <w:rPr>
          <w:lang w:val="en-GB"/>
        </w:rPr>
        <w:t xml:space="preserve">assistance during their return and reintegration. In certain cases, the availability of such arrangements may be decisive for deciding whether the migrant will be </w:t>
      </w:r>
      <w:r w:rsidR="00CB76FB">
        <w:rPr>
          <w:lang w:val="en-GB"/>
        </w:rPr>
        <w:t>offered</w:t>
      </w:r>
      <w:r w:rsidR="004C4786" w:rsidRPr="00455DBD">
        <w:rPr>
          <w:lang w:val="en-GB"/>
        </w:rPr>
        <w:t xml:space="preserve"> at all to consider a voluntary return program. </w:t>
      </w:r>
      <w:r w:rsidR="004C4786" w:rsidRPr="00455DBD">
        <w:rPr>
          <w:lang w:val="en-GB"/>
        </w:rPr>
        <w:lastRenderedPageBreak/>
        <w:t>Thus, in the case of unaccompanied children, matters of decisive importance are availability of guardians in the receiving country, possibility of consultations with the guardians or legal representatives in the country of origin, family reunification or placement in a foster family in the country of origin. Victims of trafficking who do not need international protection may require further medical and psychosocial assistance and support, as well as special reintegration support, which in particular implies that the individual will not be exposed to trafficking again.</w:t>
      </w:r>
    </w:p>
    <w:p w14:paraId="7CA56DCA" w14:textId="77777777" w:rsidR="004C4786" w:rsidRPr="00455DBD" w:rsidRDefault="004C4786" w:rsidP="003A7C5F">
      <w:pPr>
        <w:spacing w:line="312" w:lineRule="auto"/>
        <w:rPr>
          <w:lang w:val="en-GB"/>
        </w:rPr>
      </w:pPr>
    </w:p>
    <w:p w14:paraId="7171DFA2" w14:textId="77777777" w:rsidR="004C4786" w:rsidRPr="00455DBD" w:rsidRDefault="004C4786" w:rsidP="003A7C5F">
      <w:pPr>
        <w:tabs>
          <w:tab w:val="left" w:pos="5010"/>
        </w:tabs>
        <w:spacing w:line="312" w:lineRule="auto"/>
        <w:rPr>
          <w:lang w:val="en-GB"/>
        </w:rPr>
      </w:pPr>
      <w:r w:rsidRPr="00455DBD">
        <w:rPr>
          <w:lang w:val="en-GB"/>
        </w:rPr>
        <w:t xml:space="preserve">6) </w:t>
      </w:r>
      <w:r w:rsidRPr="00455DBD">
        <w:rPr>
          <w:rStyle w:val="shorttext"/>
          <w:lang w:val="en-GB"/>
        </w:rPr>
        <w:t>Development of individual reintegration plans</w:t>
      </w:r>
    </w:p>
    <w:p w14:paraId="389D306E" w14:textId="77777777" w:rsidR="004C4786" w:rsidRPr="00455DBD" w:rsidRDefault="004C4786" w:rsidP="003A7C5F">
      <w:pPr>
        <w:spacing w:line="312" w:lineRule="auto"/>
        <w:rPr>
          <w:lang w:val="en-GB"/>
        </w:rPr>
      </w:pPr>
    </w:p>
    <w:p w14:paraId="0157B911" w14:textId="17F3FFBB" w:rsidR="004C4786" w:rsidRPr="00455DBD" w:rsidRDefault="004C4786" w:rsidP="003A7C5F">
      <w:pPr>
        <w:spacing w:line="312" w:lineRule="auto"/>
        <w:rPr>
          <w:lang w:val="en-GB"/>
        </w:rPr>
      </w:pPr>
      <w:r w:rsidRPr="00455DBD">
        <w:rPr>
          <w:lang w:val="en-GB"/>
        </w:rPr>
        <w:t>Adequate information on the economic</w:t>
      </w:r>
      <w:r w:rsidR="005132F4">
        <w:rPr>
          <w:lang w:val="en-GB"/>
        </w:rPr>
        <w:t xml:space="preserve">, </w:t>
      </w:r>
      <w:r w:rsidRPr="00455DBD">
        <w:rPr>
          <w:lang w:val="en-GB"/>
        </w:rPr>
        <w:t xml:space="preserve">social </w:t>
      </w:r>
      <w:r w:rsidR="005132F4">
        <w:rPr>
          <w:lang w:val="en-GB"/>
        </w:rPr>
        <w:t xml:space="preserve">and security situation </w:t>
      </w:r>
      <w:r w:rsidRPr="00455DBD">
        <w:rPr>
          <w:lang w:val="en-GB"/>
        </w:rPr>
        <w:t xml:space="preserve"> in the country of origin allows the migrant to prepare for return and </w:t>
      </w:r>
      <w:r w:rsidR="00E44FD0">
        <w:rPr>
          <w:lang w:val="en-GB"/>
        </w:rPr>
        <w:t>contributes to</w:t>
      </w:r>
      <w:r w:rsidR="00E44FD0" w:rsidRPr="00455DBD">
        <w:rPr>
          <w:lang w:val="en-GB"/>
        </w:rPr>
        <w:t xml:space="preserve"> </w:t>
      </w:r>
      <w:r w:rsidR="00E44FD0">
        <w:rPr>
          <w:lang w:val="en-GB"/>
        </w:rPr>
        <w:t>the sustainability of</w:t>
      </w:r>
      <w:r w:rsidR="00E44FD0" w:rsidRPr="00455DBD">
        <w:rPr>
          <w:lang w:val="en-GB"/>
        </w:rPr>
        <w:t xml:space="preserve"> </w:t>
      </w:r>
      <w:r w:rsidRPr="00455DBD">
        <w:rPr>
          <w:lang w:val="en-GB"/>
        </w:rPr>
        <w:t>reintegration</w:t>
      </w:r>
      <w:r w:rsidR="00E44FD0">
        <w:rPr>
          <w:lang w:val="en-GB"/>
        </w:rPr>
        <w:t>.</w:t>
      </w:r>
      <w:r w:rsidRPr="00455DBD">
        <w:rPr>
          <w:lang w:val="en-GB"/>
        </w:rPr>
        <w:t xml:space="preserve"> It is therefore important to involve him/her in the development of the reintegration plan, to ensure that it corresponds to individual’s specific needs and skills</w:t>
      </w:r>
      <w:r w:rsidR="00CB76FB">
        <w:rPr>
          <w:lang w:val="en-GB"/>
        </w:rPr>
        <w:t xml:space="preserve"> and to the local context in terms of available opportunities</w:t>
      </w:r>
      <w:r w:rsidRPr="00455DBD">
        <w:rPr>
          <w:lang w:val="en-GB"/>
        </w:rPr>
        <w:t xml:space="preserve">. The plan may include </w:t>
      </w:r>
      <w:r w:rsidR="00CB76FB">
        <w:rPr>
          <w:lang w:val="en-GB"/>
        </w:rPr>
        <w:t xml:space="preserve">ensuring relevant documentation/certifications are secured prior to departure and </w:t>
      </w:r>
      <w:r w:rsidRPr="00455DBD">
        <w:rPr>
          <w:lang w:val="en-GB"/>
        </w:rPr>
        <w:t xml:space="preserve">the need for various trainings, educational grants, social entrepreneurship assistance, small business loans. Reintegration will be considered sustainable when the returnee has reached a certain level of economic self-sufficiency, that is, social stability within the community and psychosocial well-being that allows him to cope with </w:t>
      </w:r>
      <w:r w:rsidR="005132F4">
        <w:rPr>
          <w:lang w:val="en-GB"/>
        </w:rPr>
        <w:t>potential</w:t>
      </w:r>
      <w:r w:rsidRPr="00455DBD">
        <w:rPr>
          <w:lang w:val="en-GB"/>
        </w:rPr>
        <w:t xml:space="preserve"> challenges</w:t>
      </w:r>
      <w:r w:rsidR="001A5B22">
        <w:rPr>
          <w:lang w:val="en-GB"/>
        </w:rPr>
        <w:t>.</w:t>
      </w:r>
    </w:p>
    <w:p w14:paraId="1D637122" w14:textId="77777777" w:rsidR="004C4786" w:rsidRPr="00455DBD" w:rsidRDefault="004C4786" w:rsidP="003A7C5F">
      <w:pPr>
        <w:spacing w:line="312" w:lineRule="auto"/>
        <w:rPr>
          <w:lang w:val="en-GB"/>
        </w:rPr>
      </w:pPr>
    </w:p>
    <w:p w14:paraId="0AF7E26C" w14:textId="77777777" w:rsidR="004C4786" w:rsidRPr="00455DBD" w:rsidRDefault="004C4786" w:rsidP="003A7C5F">
      <w:pPr>
        <w:spacing w:line="312" w:lineRule="auto"/>
        <w:rPr>
          <w:lang w:val="en-GB"/>
        </w:rPr>
      </w:pPr>
      <w:r w:rsidRPr="00455DBD">
        <w:rPr>
          <w:lang w:val="en-GB"/>
        </w:rPr>
        <w:t xml:space="preserve"> 7) </w:t>
      </w:r>
      <w:r w:rsidRPr="00455DBD">
        <w:rPr>
          <w:rStyle w:val="shorttext"/>
          <w:lang w:val="en-GB"/>
        </w:rPr>
        <w:t>Cooperation between the receiving country and the country of origin</w:t>
      </w:r>
    </w:p>
    <w:p w14:paraId="62B609A2" w14:textId="77777777" w:rsidR="004C4786" w:rsidRPr="00455DBD" w:rsidRDefault="004C4786" w:rsidP="003A7C5F">
      <w:pPr>
        <w:spacing w:line="312" w:lineRule="auto"/>
        <w:rPr>
          <w:lang w:val="en-GB"/>
        </w:rPr>
      </w:pPr>
    </w:p>
    <w:p w14:paraId="5411065B" w14:textId="5DC312FA" w:rsidR="00190681" w:rsidRPr="00C346B7" w:rsidRDefault="004C4786" w:rsidP="003A7C5F">
      <w:pPr>
        <w:spacing w:line="312" w:lineRule="auto"/>
      </w:pPr>
      <w:r w:rsidRPr="00455DBD">
        <w:rPr>
          <w:lang w:val="en-GB"/>
        </w:rPr>
        <w:t>Cooperation between the receiving country and the country of origin is important for ensuring return in a dignified and predictable way. The return of migrants is on the agenda of many regional consultative processes. States often formalize the return by signing readmission agreements. Nevertheless, voluntary return must be based on voluntariness and acceptance of the country of origin, which is why the cooperation between respective authorities is invaluable. Cooperation may include the impact of returnees on the country of origin and the provision of financial assistance, in particular by local authorities.</w:t>
      </w:r>
      <w:r w:rsidR="00205FEB">
        <w:rPr>
          <w:lang w:val="en-GB"/>
        </w:rPr>
        <w:t xml:space="preserve"> In addition, </w:t>
      </w:r>
      <w:r w:rsidR="00190681">
        <w:rPr>
          <w:lang w:val="en-GB"/>
        </w:rPr>
        <w:t>it is important to underline that return and reintegration policies are more effective when linked with the protection of migrants</w:t>
      </w:r>
      <w:r w:rsidR="00190681">
        <w:t xml:space="preserve">'s rights and development opportunities in the country of origin, particularly those that address the root causes of migration (including displacement). </w:t>
      </w:r>
    </w:p>
    <w:p w14:paraId="1A86AFF4" w14:textId="77777777" w:rsidR="004C4786" w:rsidRPr="00455DBD" w:rsidRDefault="004C4786" w:rsidP="003A7C5F">
      <w:pPr>
        <w:spacing w:line="312" w:lineRule="auto"/>
        <w:rPr>
          <w:lang w:val="en-GB"/>
        </w:rPr>
      </w:pPr>
    </w:p>
    <w:p w14:paraId="3C18D638" w14:textId="77777777" w:rsidR="004C4786" w:rsidRPr="00455DBD" w:rsidRDefault="004C4786" w:rsidP="00C346B7">
      <w:pPr>
        <w:pStyle w:val="Heading3"/>
        <w:spacing w:before="120" w:line="312" w:lineRule="auto"/>
        <w:rPr>
          <w:lang w:val="en-GB"/>
        </w:rPr>
      </w:pPr>
      <w:bookmarkStart w:id="224" w:name="_Toc505443923"/>
      <w:bookmarkStart w:id="225" w:name="_Toc514242816"/>
      <w:r w:rsidRPr="00455DBD">
        <w:rPr>
          <w:lang w:val="en-GB"/>
        </w:rPr>
        <w:lastRenderedPageBreak/>
        <w:t>9.4.2. Removal from the territory of Serbia</w:t>
      </w:r>
      <w:bookmarkEnd w:id="224"/>
      <w:bookmarkEnd w:id="225"/>
    </w:p>
    <w:p w14:paraId="1FDEED20" w14:textId="77777777" w:rsidR="004C4786" w:rsidRPr="00455DBD" w:rsidRDefault="004C4786" w:rsidP="00C346B7">
      <w:pPr>
        <w:spacing w:line="312" w:lineRule="auto"/>
        <w:rPr>
          <w:lang w:val="en-GB"/>
        </w:rPr>
      </w:pPr>
    </w:p>
    <w:p w14:paraId="463BA2BE" w14:textId="77777777" w:rsidR="004C4786" w:rsidRPr="00455DBD" w:rsidRDefault="004C4786" w:rsidP="00C346B7">
      <w:pPr>
        <w:spacing w:line="312" w:lineRule="auto"/>
        <w:rPr>
          <w:lang w:val="en-GB"/>
        </w:rPr>
      </w:pPr>
      <w:r w:rsidRPr="00455DBD">
        <w:rPr>
          <w:lang w:val="en-GB"/>
        </w:rPr>
        <w:t>With the adoption of the new Law on Aliens, the forcible removal will be defined as the execution of the obligation to return with the application of police powers. In respect of the protection of the state border and national and public security, at some point the authorities of the Republic of Serbia will have to start applying the procedure of forcible removal from the territory of the Republic of Serbia. Since the new Law will introduce the obligation of the carrier to bear the costs of immediate forcible removal of aliens who were denied entry into the Republic of Serbia, or to cover his/her expenses, it is important to understand that here appropriate standards have to be respected.</w:t>
      </w:r>
    </w:p>
    <w:p w14:paraId="78DF1CC0" w14:textId="77777777" w:rsidR="004C4786" w:rsidRPr="00455DBD" w:rsidRDefault="004C4786" w:rsidP="00C346B7">
      <w:pPr>
        <w:spacing w:line="312" w:lineRule="auto"/>
        <w:rPr>
          <w:lang w:val="en-GB"/>
        </w:rPr>
      </w:pPr>
    </w:p>
    <w:p w14:paraId="225EE7C4" w14:textId="77777777" w:rsidR="004C4786" w:rsidRPr="00455DBD" w:rsidRDefault="004C4786" w:rsidP="00C346B7">
      <w:pPr>
        <w:spacing w:line="312" w:lineRule="auto"/>
        <w:outlineLvl w:val="0"/>
        <w:rPr>
          <w:lang w:val="en-GB"/>
        </w:rPr>
      </w:pPr>
      <w:r w:rsidRPr="00455DBD">
        <w:rPr>
          <w:lang w:val="en-GB"/>
        </w:rPr>
        <w:t xml:space="preserve"> </w:t>
      </w:r>
      <w:bookmarkStart w:id="226" w:name="_Toc514242817"/>
      <w:r w:rsidRPr="00455DBD">
        <w:rPr>
          <w:lang w:val="en-GB"/>
        </w:rPr>
        <w:t>1)</w:t>
      </w:r>
      <w:r w:rsidRPr="00455DBD">
        <w:rPr>
          <w:b/>
          <w:lang w:val="en-GB"/>
        </w:rPr>
        <w:t xml:space="preserve"> </w:t>
      </w:r>
      <w:r w:rsidRPr="00455DBD">
        <w:rPr>
          <w:lang w:val="en-GB"/>
        </w:rPr>
        <w:t>Deportation procedure</w:t>
      </w:r>
      <w:bookmarkEnd w:id="226"/>
    </w:p>
    <w:p w14:paraId="2DEE00FA" w14:textId="77777777" w:rsidR="004C4786" w:rsidRPr="00455DBD" w:rsidRDefault="004C4786" w:rsidP="00C346B7">
      <w:pPr>
        <w:spacing w:line="312" w:lineRule="auto"/>
        <w:rPr>
          <w:lang w:val="en-GB"/>
        </w:rPr>
      </w:pPr>
    </w:p>
    <w:p w14:paraId="1EA84832" w14:textId="7E70B836" w:rsidR="004C4786" w:rsidRPr="00455DBD" w:rsidRDefault="004C4786" w:rsidP="00C346B7">
      <w:pPr>
        <w:spacing w:line="312" w:lineRule="auto"/>
        <w:rPr>
          <w:lang w:val="en-GB"/>
        </w:rPr>
      </w:pPr>
      <w:r w:rsidRPr="00455DBD">
        <w:rPr>
          <w:lang w:val="en-GB"/>
        </w:rPr>
        <w:t>The decision on forcible removal must be made pursuant to an appropriate procedure in which the information available shall be examined to allow the authorities to assess all the circumstances relevant to the decision-making process. It must be made in writing, in a language that the individual understands and must include the factual situation, legal framework, decision, available remedies, and the effects of non-compliance. This procedure also implies the possibility of appealing a decision on forcible removal, in a  procedure</w:t>
      </w:r>
      <w:r w:rsidR="005132F4">
        <w:rPr>
          <w:lang w:val="en-GB"/>
        </w:rPr>
        <w:t xml:space="preserve"> that is free-of-charge to the migrant</w:t>
      </w:r>
      <w:r w:rsidRPr="00455DBD">
        <w:rPr>
          <w:lang w:val="en-GB"/>
        </w:rPr>
        <w:t>, with the assistance of an interpreter and legal representative. The time limit in which the migrant is entitled to appeal must not be unreasonably short, and the remedy must be available and must have a suspensive effect.</w:t>
      </w:r>
    </w:p>
    <w:p w14:paraId="38E663AE" w14:textId="77777777" w:rsidR="004C4786" w:rsidRPr="00455DBD" w:rsidRDefault="004C4786" w:rsidP="00C346B7">
      <w:pPr>
        <w:spacing w:line="312" w:lineRule="auto"/>
        <w:rPr>
          <w:lang w:val="en-GB"/>
        </w:rPr>
      </w:pPr>
    </w:p>
    <w:p w14:paraId="798AE8EB" w14:textId="77777777" w:rsidR="004C4786" w:rsidRPr="00455DBD" w:rsidRDefault="004C4786" w:rsidP="00C346B7">
      <w:pPr>
        <w:spacing w:line="312" w:lineRule="auto"/>
        <w:outlineLvl w:val="0"/>
        <w:rPr>
          <w:lang w:val="en-GB"/>
        </w:rPr>
      </w:pPr>
      <w:bookmarkStart w:id="227" w:name="_Toc514242818"/>
      <w:r w:rsidRPr="00455DBD">
        <w:rPr>
          <w:lang w:val="en-GB"/>
        </w:rPr>
        <w:t>2) Individual assessment</w:t>
      </w:r>
      <w:bookmarkEnd w:id="227"/>
    </w:p>
    <w:p w14:paraId="61166FFD" w14:textId="77777777" w:rsidR="004C4786" w:rsidRPr="00455DBD" w:rsidRDefault="004C4786" w:rsidP="00C346B7">
      <w:pPr>
        <w:spacing w:line="312" w:lineRule="auto"/>
        <w:rPr>
          <w:lang w:val="en-GB"/>
        </w:rPr>
      </w:pPr>
    </w:p>
    <w:p w14:paraId="34D3170D" w14:textId="77777777" w:rsidR="004C4786" w:rsidRPr="00455DBD" w:rsidRDefault="004C4786" w:rsidP="00C346B7">
      <w:pPr>
        <w:spacing w:line="312" w:lineRule="auto"/>
        <w:rPr>
          <w:lang w:val="en-GB"/>
        </w:rPr>
      </w:pPr>
      <w:r w:rsidRPr="00455DBD">
        <w:rPr>
          <w:lang w:val="en-GB"/>
        </w:rPr>
        <w:t>For each specific individual, there must be an individual case study, since the existence of risks is also different relative to the personal circumstances of the migrant. The assessment will be made in accordance with general information about the situation in the country of origin based on reliable and available information, but taking into account the position of the members of the group to which the individual belongs. This also implies prohibition of collective expulsion and a reasonable and objective examination of each case taking into account its particularities. Individual assessment implies non-</w:t>
      </w:r>
      <w:r w:rsidRPr="00455DBD">
        <w:rPr>
          <w:lang w:val="en-GB"/>
        </w:rPr>
        <w:lastRenderedPageBreak/>
        <w:t>execution of the removal measure as long as the individual is not fit to travel. For this reason, a medical examination must always be provided before actually applying the measure.</w:t>
      </w:r>
    </w:p>
    <w:p w14:paraId="212814E8" w14:textId="77777777" w:rsidR="004C4786" w:rsidRPr="00455DBD" w:rsidRDefault="004C4786" w:rsidP="00C346B7">
      <w:pPr>
        <w:spacing w:line="312" w:lineRule="auto"/>
        <w:rPr>
          <w:lang w:val="en-GB"/>
        </w:rPr>
      </w:pPr>
    </w:p>
    <w:p w14:paraId="19B6D130" w14:textId="77777777" w:rsidR="004C4786" w:rsidRPr="00455DBD" w:rsidRDefault="004C4786" w:rsidP="00C346B7">
      <w:pPr>
        <w:spacing w:line="312" w:lineRule="auto"/>
        <w:outlineLvl w:val="0"/>
        <w:rPr>
          <w:lang w:val="en-GB"/>
        </w:rPr>
      </w:pPr>
      <w:r w:rsidRPr="00455DBD">
        <w:rPr>
          <w:lang w:val="en-GB"/>
        </w:rPr>
        <w:t xml:space="preserve"> </w:t>
      </w:r>
      <w:bookmarkStart w:id="228" w:name="_Toc514242819"/>
      <w:r w:rsidRPr="00455DBD">
        <w:rPr>
          <w:lang w:val="en-GB"/>
        </w:rPr>
        <w:t>3) Risk assessment and prohibition of expulsion</w:t>
      </w:r>
      <w:bookmarkEnd w:id="228"/>
    </w:p>
    <w:p w14:paraId="1583EE2A" w14:textId="77777777" w:rsidR="004C4786" w:rsidRPr="00455DBD" w:rsidRDefault="004C4786" w:rsidP="00C346B7">
      <w:pPr>
        <w:spacing w:line="312" w:lineRule="auto"/>
        <w:rPr>
          <w:lang w:val="en-GB"/>
        </w:rPr>
      </w:pPr>
    </w:p>
    <w:p w14:paraId="01547EEE" w14:textId="77777777" w:rsidR="004C4786" w:rsidRPr="00455DBD" w:rsidRDefault="004C4786" w:rsidP="00C346B7">
      <w:pPr>
        <w:spacing w:line="312" w:lineRule="auto"/>
        <w:rPr>
          <w:lang w:val="en-GB"/>
        </w:rPr>
      </w:pPr>
      <w:r w:rsidRPr="00455DBD">
        <w:rPr>
          <w:lang w:val="en-GB"/>
        </w:rPr>
        <w:t>When deciding on expulsion, it must be assessed whether by being returned to a particular country an individual will be protected from direct or indirect return to the country of origin, where he/she would be exposed to a threat to his life or risk of torture or other ill-treatment. When the authorities return a person to a third country, they must assess the existence of such threat coming not only from state authorities, but also from private individuals, when state authorities or international organizations are not able to provide assistance and protection.</w:t>
      </w:r>
    </w:p>
    <w:p w14:paraId="21961062" w14:textId="77777777" w:rsidR="004C4786" w:rsidRPr="00455DBD" w:rsidRDefault="004C4786" w:rsidP="00C346B7">
      <w:pPr>
        <w:spacing w:line="312" w:lineRule="auto"/>
        <w:rPr>
          <w:lang w:val="en-GB"/>
        </w:rPr>
      </w:pPr>
    </w:p>
    <w:p w14:paraId="14FF419E" w14:textId="77777777" w:rsidR="004C4786" w:rsidRPr="00455DBD" w:rsidRDefault="004C4786" w:rsidP="00C346B7">
      <w:pPr>
        <w:spacing w:line="312" w:lineRule="auto"/>
        <w:outlineLvl w:val="0"/>
        <w:rPr>
          <w:lang w:val="en-GB"/>
        </w:rPr>
      </w:pPr>
      <w:bookmarkStart w:id="229" w:name="_Toc514242820"/>
      <w:r w:rsidRPr="00455DBD">
        <w:rPr>
          <w:lang w:val="en-GB"/>
        </w:rPr>
        <w:t>4) Right to respect for family life</w:t>
      </w:r>
      <w:bookmarkEnd w:id="229"/>
    </w:p>
    <w:p w14:paraId="1F850A5A" w14:textId="77777777" w:rsidR="004C4786" w:rsidRPr="00455DBD" w:rsidRDefault="004C4786" w:rsidP="00C346B7">
      <w:pPr>
        <w:spacing w:line="312" w:lineRule="auto"/>
        <w:rPr>
          <w:lang w:val="en-GB"/>
        </w:rPr>
      </w:pPr>
    </w:p>
    <w:p w14:paraId="4DEAE683" w14:textId="77777777" w:rsidR="004C4786" w:rsidRPr="00455DBD" w:rsidRDefault="004C4786" w:rsidP="00C346B7">
      <w:pPr>
        <w:spacing w:line="312" w:lineRule="auto"/>
        <w:rPr>
          <w:lang w:val="en-GB"/>
        </w:rPr>
      </w:pPr>
      <w:r w:rsidRPr="00455DBD">
        <w:rPr>
          <w:lang w:val="en-GB"/>
        </w:rPr>
        <w:t>This matter is decisive for making the right decision about the forcible removal of a person. It implies that when making a decision, the personal circumstances of the migrant will be considered, and in particular whether the decision on deportation will affect his family life. The question of separation of the family will in particular be relevant in a situation where a migrant has a family whose members are citizens of the receiving country and when he/she has been living in the territory of that country for a long time. The authorities must therefore assess whether the restriction of the right to family life would be proportionate to the achievement of the legitimate aim pursued.</w:t>
      </w:r>
      <w:r w:rsidRPr="00455DBD">
        <w:rPr>
          <w:rStyle w:val="FootnoteReference"/>
          <w:lang w:val="en-GB"/>
        </w:rPr>
        <w:footnoteReference w:id="361"/>
      </w:r>
      <w:r w:rsidRPr="00455DBD">
        <w:rPr>
          <w:lang w:val="en-GB"/>
        </w:rPr>
        <w:t xml:space="preserve"> When a person has lived in the territory of a state for a certain period and has established his/her family life there, such person’s subsequent expulsion for economic reasons may amount to an infringement of the right to respect for family life.</w:t>
      </w:r>
      <w:r w:rsidRPr="00455DBD">
        <w:rPr>
          <w:rStyle w:val="FootnoteReference"/>
          <w:lang w:val="en-GB"/>
        </w:rPr>
        <w:footnoteReference w:id="362"/>
      </w:r>
      <w:r w:rsidRPr="00455DBD">
        <w:rPr>
          <w:lang w:val="en-GB"/>
        </w:rPr>
        <w:t xml:space="preserve"> </w:t>
      </w:r>
    </w:p>
    <w:p w14:paraId="479A208B" w14:textId="77777777" w:rsidR="004C4786" w:rsidRPr="00455DBD" w:rsidRDefault="004C4786" w:rsidP="00C346B7">
      <w:pPr>
        <w:tabs>
          <w:tab w:val="left" w:pos="510"/>
        </w:tabs>
        <w:spacing w:line="312" w:lineRule="auto"/>
        <w:rPr>
          <w:lang w:val="en-GB"/>
        </w:rPr>
      </w:pPr>
    </w:p>
    <w:p w14:paraId="7EDF5AB2" w14:textId="77777777" w:rsidR="004C4786" w:rsidRPr="00455DBD" w:rsidRDefault="004C4786" w:rsidP="00C346B7">
      <w:pPr>
        <w:spacing w:line="312" w:lineRule="auto"/>
        <w:outlineLvl w:val="0"/>
        <w:rPr>
          <w:lang w:val="en-GB"/>
        </w:rPr>
      </w:pPr>
      <w:bookmarkStart w:id="230" w:name="_Toc514242821"/>
      <w:r w:rsidRPr="00455DBD">
        <w:rPr>
          <w:lang w:val="en-GB"/>
        </w:rPr>
        <w:t>5) Deprivation of liberty and conditions of detention</w:t>
      </w:r>
      <w:bookmarkEnd w:id="230"/>
    </w:p>
    <w:p w14:paraId="59A75593" w14:textId="77777777" w:rsidR="004C4786" w:rsidRPr="00455DBD" w:rsidRDefault="004C4786" w:rsidP="00C346B7">
      <w:pPr>
        <w:spacing w:line="312" w:lineRule="auto"/>
        <w:rPr>
          <w:lang w:val="en-GB"/>
        </w:rPr>
      </w:pPr>
    </w:p>
    <w:p w14:paraId="038ACC70" w14:textId="679B8886" w:rsidR="004C4786" w:rsidRPr="00455DBD" w:rsidRDefault="004C4786" w:rsidP="00C346B7">
      <w:pPr>
        <w:tabs>
          <w:tab w:val="left" w:pos="413"/>
        </w:tabs>
        <w:spacing w:line="312" w:lineRule="auto"/>
        <w:rPr>
          <w:lang w:val="en-GB"/>
        </w:rPr>
      </w:pPr>
      <w:r w:rsidRPr="00455DBD">
        <w:rPr>
          <w:lang w:val="en-GB"/>
        </w:rPr>
        <w:t>A person may be deprived of liberty in order to ensure the enforcement of the measure of forcible removal, but this measure must be lawful and made after a careful examination of the necessity of deprivation of liberty in each case individually</w:t>
      </w:r>
      <w:r w:rsidR="005132F4">
        <w:rPr>
          <w:lang w:val="en-GB"/>
        </w:rPr>
        <w:t xml:space="preserve"> and should be a measure of last resort.</w:t>
      </w:r>
      <w:r w:rsidRPr="00455DBD">
        <w:rPr>
          <w:lang w:val="en-GB"/>
        </w:rPr>
        <w:t xml:space="preserve"> A migrant who has been deprived of liberty must be informed of the legal and factual grounds for his deprivation of liberty in a language he</w:t>
      </w:r>
      <w:r w:rsidR="001F41C9">
        <w:rPr>
          <w:lang w:val="en-GB"/>
        </w:rPr>
        <w:t>/she</w:t>
      </w:r>
      <w:r w:rsidRPr="00455DBD">
        <w:rPr>
          <w:lang w:val="en-GB"/>
        </w:rPr>
        <w:t xml:space="preserve"> understands, as well as on available remedies. He</w:t>
      </w:r>
      <w:r w:rsidR="001F41C9">
        <w:rPr>
          <w:lang w:val="en-GB"/>
        </w:rPr>
        <w:t>/she</w:t>
      </w:r>
      <w:r w:rsidRPr="00455DBD">
        <w:rPr>
          <w:lang w:val="en-GB"/>
        </w:rPr>
        <w:t xml:space="preserve"> must have the right to legal counsel and medical doctor, as well as the right to inform the person of his</w:t>
      </w:r>
      <w:r w:rsidR="001F41C9">
        <w:rPr>
          <w:lang w:val="en-GB"/>
        </w:rPr>
        <w:t>/her</w:t>
      </w:r>
      <w:r w:rsidRPr="00455DBD">
        <w:rPr>
          <w:lang w:val="en-GB"/>
        </w:rPr>
        <w:t xml:space="preserve"> choice about this measure. Conditions of detention must comply with relevant international standards. When the procedure of forcible removal is delayed, a person must be released because deprivation of liberty must be for the shortest appropriate period of time.</w:t>
      </w:r>
    </w:p>
    <w:p w14:paraId="7ED1849A" w14:textId="77777777" w:rsidR="004C4786" w:rsidRPr="00455DBD" w:rsidRDefault="004C4786" w:rsidP="00C346B7">
      <w:pPr>
        <w:tabs>
          <w:tab w:val="left" w:pos="413"/>
        </w:tabs>
        <w:spacing w:line="312" w:lineRule="auto"/>
        <w:rPr>
          <w:lang w:val="en-GB"/>
        </w:rPr>
      </w:pPr>
    </w:p>
    <w:p w14:paraId="46D916AF" w14:textId="77777777" w:rsidR="004C4786" w:rsidRPr="00455DBD" w:rsidRDefault="004C4786" w:rsidP="00C346B7">
      <w:pPr>
        <w:spacing w:line="312" w:lineRule="auto"/>
        <w:outlineLvl w:val="0"/>
        <w:rPr>
          <w:lang w:val="en-GB"/>
        </w:rPr>
      </w:pPr>
      <w:bookmarkStart w:id="231" w:name="_Toc514242822"/>
      <w:r w:rsidRPr="00455DBD">
        <w:rPr>
          <w:lang w:val="en-GB"/>
        </w:rPr>
        <w:t>6) Avoidance of coercion</w:t>
      </w:r>
      <w:bookmarkEnd w:id="231"/>
      <w:r w:rsidRPr="00455DBD">
        <w:rPr>
          <w:lang w:val="en-GB"/>
        </w:rPr>
        <w:t xml:space="preserve"> </w:t>
      </w:r>
    </w:p>
    <w:p w14:paraId="11481277" w14:textId="77777777" w:rsidR="004C4786" w:rsidRPr="00455DBD" w:rsidRDefault="004C4786" w:rsidP="00C346B7">
      <w:pPr>
        <w:spacing w:line="312" w:lineRule="auto"/>
        <w:rPr>
          <w:lang w:val="en-GB"/>
        </w:rPr>
      </w:pPr>
    </w:p>
    <w:p w14:paraId="14F91F5F" w14:textId="77777777" w:rsidR="004C4786" w:rsidRPr="00455DBD" w:rsidRDefault="004C4786" w:rsidP="00C346B7">
      <w:pPr>
        <w:spacing w:line="312" w:lineRule="auto"/>
        <w:rPr>
          <w:lang w:val="en-GB"/>
        </w:rPr>
      </w:pPr>
      <w:r w:rsidRPr="00455DBD">
        <w:rPr>
          <w:lang w:val="en-GB"/>
        </w:rPr>
        <w:t>The implementation of the removal measure must be such that it respects the dignity and safety of the individual and other passengers. Police officers who conduct removals must be specially trained to execute such a measure, with the minimum and only necessary and proportionate use of means of coercion, such as handcuffs, restraints, batons, and the like. They must have adequate information about the person in order to safely implement the measure, and they should also be able to communicate with the individual to be removed. Officials who are part of the escort should not wear masks, and upon request they should identify themselves, and at least one of them should be of the same sex as the individual to be removed. In order to reduce the use of force, the receiving state should cooperate with the returnee at all stages of the removal process and provide him/her information on all stages of the procedure, and give sufficient time to prepare for return, make the necessary contacts in the country of origin, and protect personal belongings, which will enable him/her to return with respect for dignity.</w:t>
      </w:r>
    </w:p>
    <w:p w14:paraId="34354592" w14:textId="77777777" w:rsidR="004C4786" w:rsidRPr="00455DBD" w:rsidRDefault="004C4786" w:rsidP="00C346B7">
      <w:pPr>
        <w:spacing w:line="312" w:lineRule="auto"/>
        <w:rPr>
          <w:lang w:val="en-GB"/>
        </w:rPr>
      </w:pPr>
    </w:p>
    <w:p w14:paraId="7ABAC582" w14:textId="77777777" w:rsidR="004C4786" w:rsidRPr="00455DBD" w:rsidRDefault="004C4786" w:rsidP="00C346B7">
      <w:pPr>
        <w:spacing w:line="312" w:lineRule="auto"/>
        <w:outlineLvl w:val="0"/>
        <w:rPr>
          <w:lang w:val="en-GB"/>
        </w:rPr>
      </w:pPr>
      <w:r w:rsidRPr="00455DBD">
        <w:rPr>
          <w:lang w:val="en-GB"/>
        </w:rPr>
        <w:t xml:space="preserve"> </w:t>
      </w:r>
      <w:bookmarkStart w:id="232" w:name="_Toc514242823"/>
      <w:r w:rsidRPr="00455DBD">
        <w:rPr>
          <w:lang w:val="en-GB"/>
        </w:rPr>
        <w:t>7) Removal of vulnerable migrants</w:t>
      </w:r>
      <w:bookmarkEnd w:id="232"/>
    </w:p>
    <w:p w14:paraId="6A37F367" w14:textId="77777777" w:rsidR="004C4786" w:rsidRPr="00455DBD" w:rsidRDefault="004C4786" w:rsidP="00C346B7">
      <w:pPr>
        <w:spacing w:line="312" w:lineRule="auto"/>
        <w:rPr>
          <w:lang w:val="en-GB"/>
        </w:rPr>
      </w:pPr>
    </w:p>
    <w:p w14:paraId="7F8194E6" w14:textId="3DAA2BE6" w:rsidR="004C4786" w:rsidRPr="00455DBD" w:rsidRDefault="004C4786" w:rsidP="00C346B7">
      <w:pPr>
        <w:spacing w:line="312" w:lineRule="auto"/>
        <w:rPr>
          <w:lang w:val="en-GB"/>
        </w:rPr>
      </w:pPr>
      <w:r w:rsidRPr="00455DBD">
        <w:rPr>
          <w:lang w:val="en-GB"/>
        </w:rPr>
        <w:t xml:space="preserve">During the return process, the competent authority must take into account the specific situation of vulnerable migrants, the family and health status of the individual to be returned, as well as the best interests of the minor. Prior to making a decision to return an unaccompanied minor, </w:t>
      </w:r>
      <w:r w:rsidR="005132F4">
        <w:rPr>
          <w:lang w:val="en-GB"/>
        </w:rPr>
        <w:t xml:space="preserve">the authorities must be aware that, according to international standards,  a minor should not be forcibly returned and  that </w:t>
      </w:r>
      <w:r w:rsidRPr="00455DBD">
        <w:rPr>
          <w:lang w:val="en-GB"/>
        </w:rPr>
        <w:lastRenderedPageBreak/>
        <w:t>he/she must be provided with the appropriate assistance of the guardian who shall take care of the respect for his or her best interests.</w:t>
      </w:r>
    </w:p>
    <w:p w14:paraId="293A3DA2" w14:textId="77777777" w:rsidR="004C4786" w:rsidRPr="00455DBD" w:rsidRDefault="004C4786" w:rsidP="00C346B7">
      <w:pPr>
        <w:spacing w:line="312" w:lineRule="auto"/>
        <w:rPr>
          <w:lang w:val="en-GB"/>
        </w:rPr>
      </w:pPr>
    </w:p>
    <w:p w14:paraId="3A5B2FEA" w14:textId="4A792C06" w:rsidR="004C4786" w:rsidRPr="00455DBD" w:rsidRDefault="004C4786" w:rsidP="00C346B7">
      <w:pPr>
        <w:spacing w:line="312" w:lineRule="auto"/>
        <w:outlineLvl w:val="0"/>
        <w:rPr>
          <w:lang w:val="en-GB"/>
        </w:rPr>
      </w:pPr>
      <w:bookmarkStart w:id="233" w:name="_Toc514242824"/>
      <w:r w:rsidRPr="00455DBD">
        <w:rPr>
          <w:lang w:val="en-GB"/>
        </w:rPr>
        <w:t xml:space="preserve">8) Non-discrimination </w:t>
      </w:r>
      <w:r w:rsidR="005132F4">
        <w:rPr>
          <w:lang w:val="en-GB"/>
        </w:rPr>
        <w:t>p</w:t>
      </w:r>
      <w:r w:rsidRPr="00455DBD">
        <w:rPr>
          <w:lang w:val="en-GB"/>
        </w:rPr>
        <w:t>rinciple</w:t>
      </w:r>
      <w:bookmarkEnd w:id="233"/>
    </w:p>
    <w:p w14:paraId="574A0976" w14:textId="77777777" w:rsidR="004C4786" w:rsidRPr="00455DBD" w:rsidRDefault="004C4786" w:rsidP="00C346B7">
      <w:pPr>
        <w:spacing w:line="312" w:lineRule="auto"/>
        <w:rPr>
          <w:lang w:val="en-GB"/>
        </w:rPr>
      </w:pPr>
    </w:p>
    <w:p w14:paraId="4E59CB75" w14:textId="77777777" w:rsidR="004C4786" w:rsidRPr="00455DBD" w:rsidRDefault="004C4786" w:rsidP="00C346B7">
      <w:pPr>
        <w:spacing w:line="312" w:lineRule="auto"/>
        <w:rPr>
          <w:lang w:val="en-GB"/>
        </w:rPr>
      </w:pPr>
      <w:r w:rsidRPr="00455DBD">
        <w:rPr>
          <w:lang w:val="en-GB"/>
        </w:rPr>
        <w:t>Whenever deciding on the deportation measure, assessment must be individual and not based on any personal characteristics. In this way, it may happen that citizens of a particular country are deported in a greater extent compared to citizens of other countries. Such a measure, if not objectively justified, constitutes a discriminatory act, based on the nationality of the individual.</w:t>
      </w:r>
    </w:p>
    <w:p w14:paraId="65DF2E4E" w14:textId="77777777" w:rsidR="004C4786" w:rsidRPr="00455DBD" w:rsidRDefault="004C4786" w:rsidP="00C346B7">
      <w:pPr>
        <w:spacing w:line="312" w:lineRule="auto"/>
        <w:rPr>
          <w:lang w:val="en-GB"/>
        </w:rPr>
      </w:pPr>
    </w:p>
    <w:p w14:paraId="3E004845" w14:textId="77777777" w:rsidR="004C4786" w:rsidRPr="00455DBD" w:rsidRDefault="004C4786" w:rsidP="00C346B7">
      <w:pPr>
        <w:spacing w:line="312" w:lineRule="auto"/>
        <w:outlineLvl w:val="0"/>
        <w:rPr>
          <w:lang w:val="en-GB"/>
        </w:rPr>
      </w:pPr>
      <w:bookmarkStart w:id="234" w:name="_Toc514242825"/>
      <w:r w:rsidRPr="00455DBD">
        <w:rPr>
          <w:lang w:val="en-GB"/>
        </w:rPr>
        <w:t>9) Cooperation between authorities of two states</w:t>
      </w:r>
      <w:bookmarkEnd w:id="234"/>
    </w:p>
    <w:p w14:paraId="2BE1420E" w14:textId="77777777" w:rsidR="004C4786" w:rsidRPr="00455DBD" w:rsidRDefault="004C4786" w:rsidP="00C346B7">
      <w:pPr>
        <w:spacing w:line="312" w:lineRule="auto"/>
        <w:rPr>
          <w:lang w:val="en-GB"/>
        </w:rPr>
      </w:pPr>
    </w:p>
    <w:p w14:paraId="7BAFD565" w14:textId="77777777" w:rsidR="004C4786" w:rsidRPr="00455DBD" w:rsidRDefault="004C4786" w:rsidP="00C346B7">
      <w:pPr>
        <w:spacing w:line="312" w:lineRule="auto"/>
        <w:rPr>
          <w:lang w:val="en-GB"/>
        </w:rPr>
      </w:pPr>
      <w:r w:rsidRPr="00455DBD">
        <w:rPr>
          <w:lang w:val="en-GB"/>
        </w:rPr>
        <w:t>The receiving country and the country of origin should cooperate in order to execute the measure of forcible removal of the alien. They must comply with the restrictions imposed on the processing of personal data in relation to the reasons of the individual’s return. The country which applies removal is obliged to act with due care in the exchange of information, in order not to expose individual to a threat upon return. This obligation particularly applies to the treatment of information provided in the asylum procedure.</w:t>
      </w:r>
    </w:p>
    <w:p w14:paraId="239A7A61" w14:textId="77777777" w:rsidR="004C4786" w:rsidRPr="00455DBD" w:rsidRDefault="004C4786" w:rsidP="00C346B7">
      <w:pPr>
        <w:spacing w:line="312" w:lineRule="auto"/>
        <w:rPr>
          <w:lang w:val="en-GB"/>
        </w:rPr>
      </w:pPr>
    </w:p>
    <w:p w14:paraId="7855AA49" w14:textId="77777777" w:rsidR="004C4786" w:rsidRPr="00455DBD" w:rsidRDefault="004C4786" w:rsidP="00C346B7">
      <w:pPr>
        <w:spacing w:line="312" w:lineRule="auto"/>
        <w:outlineLvl w:val="0"/>
        <w:rPr>
          <w:lang w:val="en-GB"/>
        </w:rPr>
      </w:pPr>
      <w:r w:rsidRPr="00455DBD">
        <w:rPr>
          <w:lang w:val="en-GB"/>
        </w:rPr>
        <w:t xml:space="preserve"> </w:t>
      </w:r>
      <w:bookmarkStart w:id="235" w:name="_Toc514242826"/>
      <w:r w:rsidRPr="00455DBD">
        <w:rPr>
          <w:lang w:val="en-GB"/>
        </w:rPr>
        <w:t>10) Diplomatic guarantees</w:t>
      </w:r>
      <w:bookmarkEnd w:id="235"/>
    </w:p>
    <w:p w14:paraId="0972A490" w14:textId="77777777" w:rsidR="004C4786" w:rsidRPr="00455DBD" w:rsidRDefault="004C4786" w:rsidP="00C346B7">
      <w:pPr>
        <w:spacing w:line="312" w:lineRule="auto"/>
        <w:rPr>
          <w:lang w:val="en-GB"/>
        </w:rPr>
      </w:pPr>
    </w:p>
    <w:p w14:paraId="0E1FED7A" w14:textId="76C884BA" w:rsidR="004C4786" w:rsidRPr="00455DBD" w:rsidRDefault="004C4786" w:rsidP="00C346B7">
      <w:pPr>
        <w:spacing w:line="312" w:lineRule="auto"/>
        <w:rPr>
          <w:lang w:val="en-GB"/>
        </w:rPr>
      </w:pPr>
      <w:r w:rsidRPr="00455DBD">
        <w:rPr>
          <w:lang w:val="en-GB"/>
        </w:rPr>
        <w:t>It is very important to understand that the assessment of risks to life and physical integrity of a person will be carried out irrespective of the diplomatic guarantees and assurances given by the country of origin</w:t>
      </w:r>
      <w:r w:rsidRPr="00455DBD">
        <w:rPr>
          <w:rFonts w:cs="Georgia"/>
          <w:color w:val="000000"/>
          <w:lang w:val="en-GB"/>
        </w:rPr>
        <w:t>.</w:t>
      </w:r>
      <w:r w:rsidRPr="00455DBD">
        <w:rPr>
          <w:rStyle w:val="FootnoteReference"/>
          <w:rFonts w:cs="Georgia"/>
          <w:color w:val="000000"/>
          <w:lang w:val="en-GB"/>
        </w:rPr>
        <w:footnoteReference w:id="363"/>
      </w:r>
      <w:r w:rsidRPr="00455DBD">
        <w:rPr>
          <w:rFonts w:cs="Georgia"/>
          <w:color w:val="000000"/>
          <w:lang w:val="en-GB"/>
        </w:rPr>
        <w:t xml:space="preserve"> </w:t>
      </w:r>
      <w:r w:rsidRPr="00455DBD">
        <w:rPr>
          <w:lang w:val="en-GB"/>
        </w:rPr>
        <w:t xml:space="preserve">In the event of diplomatic </w:t>
      </w:r>
      <w:r w:rsidR="00FA17F8">
        <w:rPr>
          <w:lang w:val="en-GB"/>
        </w:rPr>
        <w:t>assurances</w:t>
      </w:r>
      <w:r w:rsidRPr="00455DBD">
        <w:rPr>
          <w:lang w:val="en-GB"/>
        </w:rPr>
        <w:t xml:space="preserve">, the following conditions must be met: 1) it is necessary </w:t>
      </w:r>
      <w:r w:rsidRPr="00455DBD">
        <w:rPr>
          <w:lang w:val="en-GB"/>
        </w:rPr>
        <w:lastRenderedPageBreak/>
        <w:t xml:space="preserve">that the guarantees are given by the state that </w:t>
      </w:r>
      <w:r w:rsidR="00FA17F8">
        <w:rPr>
          <w:lang w:val="en-GB"/>
        </w:rPr>
        <w:t>up</w:t>
      </w:r>
      <w:r w:rsidRPr="00455DBD">
        <w:rPr>
          <w:lang w:val="en-GB"/>
        </w:rPr>
        <w:t>holds its promises;</w:t>
      </w:r>
      <w:r w:rsidR="00FA17F8">
        <w:rPr>
          <w:rStyle w:val="FootnoteReference"/>
          <w:lang w:val="en-GB"/>
        </w:rPr>
        <w:footnoteReference w:id="364"/>
      </w:r>
      <w:r w:rsidRPr="00455DBD">
        <w:rPr>
          <w:lang w:val="en-GB"/>
        </w:rPr>
        <w:t xml:space="preserve"> 2) that the legal system of that country recognizes diplomatic guarantees as binding; 3) the state in question must, by its conduct and observance of the principle of the rule of law, show that it is capable and willing to provide guarantees; 4) the state must have mechanisms to monitor whether the guarantees are respected.</w:t>
      </w:r>
    </w:p>
    <w:p w14:paraId="79E60788" w14:textId="77777777" w:rsidR="004C4786" w:rsidRPr="00455DBD" w:rsidRDefault="004C4786" w:rsidP="00C346B7">
      <w:pPr>
        <w:spacing w:line="312" w:lineRule="auto"/>
        <w:rPr>
          <w:lang w:val="en-GB"/>
        </w:rPr>
      </w:pPr>
    </w:p>
    <w:p w14:paraId="08BBDEAD" w14:textId="77777777" w:rsidR="004C4786" w:rsidRPr="00455DBD" w:rsidRDefault="004C4786" w:rsidP="00C346B7">
      <w:pPr>
        <w:spacing w:line="312" w:lineRule="auto"/>
        <w:outlineLvl w:val="0"/>
        <w:rPr>
          <w:lang w:val="en-GB"/>
        </w:rPr>
      </w:pPr>
      <w:bookmarkStart w:id="236" w:name="_Toc514242827"/>
      <w:r w:rsidRPr="00455DBD">
        <w:rPr>
          <w:lang w:val="en-GB"/>
        </w:rPr>
        <w:t>11) Obligation of states to take back their own citizens</w:t>
      </w:r>
      <w:bookmarkEnd w:id="236"/>
      <w:r w:rsidRPr="00455DBD">
        <w:rPr>
          <w:lang w:val="en-GB"/>
        </w:rPr>
        <w:t xml:space="preserve"> </w:t>
      </w:r>
    </w:p>
    <w:p w14:paraId="2A5A467A" w14:textId="77777777" w:rsidR="004C4786" w:rsidRPr="00455DBD" w:rsidRDefault="004C4786" w:rsidP="00C346B7">
      <w:pPr>
        <w:spacing w:line="312" w:lineRule="auto"/>
        <w:rPr>
          <w:lang w:val="en-GB"/>
        </w:rPr>
      </w:pPr>
    </w:p>
    <w:p w14:paraId="644E6F90" w14:textId="77777777" w:rsidR="004C4786" w:rsidRPr="00455DBD" w:rsidRDefault="004C4786" w:rsidP="00C346B7">
      <w:pPr>
        <w:spacing w:line="312" w:lineRule="auto"/>
        <w:rPr>
          <w:lang w:val="en-GB"/>
        </w:rPr>
      </w:pPr>
      <w:r w:rsidRPr="00455DBD">
        <w:rPr>
          <w:lang w:val="en-GB"/>
        </w:rPr>
        <w:t>The country of origin is obliged to take back its citizen without formalities, delays and obstacles, as well as to cooperate with the receiving country in determining migrant's nationality in order to allow his/her return. This state must refrain from applying sanctions against returnees because they had sought asylum, because they had committed a crime for which they were punished in accordance with the regulations where the crime was committed or because they had illegally entered or stayed in the territory of the receiving state.</w:t>
      </w:r>
    </w:p>
    <w:p w14:paraId="301ADED3" w14:textId="77777777" w:rsidR="004C4786" w:rsidRPr="00455DBD" w:rsidRDefault="004C4786" w:rsidP="00C346B7">
      <w:pPr>
        <w:spacing w:line="312" w:lineRule="auto"/>
        <w:rPr>
          <w:lang w:val="en-GB"/>
        </w:rPr>
      </w:pPr>
    </w:p>
    <w:p w14:paraId="11E313A1" w14:textId="77777777" w:rsidR="004C4786" w:rsidRPr="00455DBD" w:rsidRDefault="004C4786" w:rsidP="00C346B7">
      <w:pPr>
        <w:spacing w:line="312" w:lineRule="auto"/>
        <w:outlineLvl w:val="0"/>
        <w:rPr>
          <w:lang w:val="en-GB"/>
        </w:rPr>
      </w:pPr>
      <w:bookmarkStart w:id="237" w:name="_Toc514242828"/>
      <w:r w:rsidRPr="00455DBD">
        <w:rPr>
          <w:lang w:val="en-GB"/>
        </w:rPr>
        <w:t>12) Supervision of forcible removal</w:t>
      </w:r>
      <w:bookmarkEnd w:id="237"/>
    </w:p>
    <w:p w14:paraId="4F74CC32" w14:textId="77777777" w:rsidR="004C4786" w:rsidRPr="00455DBD" w:rsidRDefault="004C4786" w:rsidP="00C346B7">
      <w:pPr>
        <w:spacing w:line="312" w:lineRule="auto"/>
        <w:rPr>
          <w:lang w:val="en-GB"/>
        </w:rPr>
      </w:pPr>
    </w:p>
    <w:p w14:paraId="4ECA89A8" w14:textId="71CB9D50" w:rsidR="004C4786" w:rsidRPr="00455DBD" w:rsidRDefault="004C4786" w:rsidP="00C346B7">
      <w:pPr>
        <w:spacing w:line="312" w:lineRule="auto"/>
        <w:rPr>
          <w:color w:val="C00000"/>
          <w:lang w:val="en-GB"/>
        </w:rPr>
      </w:pPr>
      <w:r w:rsidRPr="00455DBD">
        <w:rPr>
          <w:lang w:val="en-GB"/>
        </w:rPr>
        <w:t xml:space="preserve">Each state should establish an effective system for the supervision of forcible removal. The execution of the measure should be fully documented, especially in relation to significant incidents that have occurred or the use of coercive means during the carrying out of the operation. Special attention should be given to the protection of medical data. If a returnee initiates a lawsuit because of ill-treatment during the operation, such allegations should be promptly investigated by conducting an effective and independent investigation. </w:t>
      </w:r>
      <w:r w:rsidRPr="00455DBD">
        <w:rPr>
          <w:color w:val="C00000"/>
          <w:lang w:val="en-GB"/>
        </w:rPr>
        <w:t xml:space="preserve">The </w:t>
      </w:r>
      <w:r w:rsidR="000D6497">
        <w:rPr>
          <w:color w:val="C00000"/>
          <w:lang w:val="en-GB"/>
        </w:rPr>
        <w:t xml:space="preserve">new </w:t>
      </w:r>
      <w:r w:rsidRPr="00455DBD">
        <w:rPr>
          <w:color w:val="C00000"/>
          <w:lang w:val="en-GB"/>
        </w:rPr>
        <w:t xml:space="preserve">Law on </w:t>
      </w:r>
      <w:r w:rsidR="000D6497">
        <w:rPr>
          <w:color w:val="C00000"/>
          <w:lang w:val="en-GB"/>
        </w:rPr>
        <w:t>Foreigners</w:t>
      </w:r>
      <w:r w:rsidRPr="00455DBD">
        <w:rPr>
          <w:color w:val="C00000"/>
          <w:lang w:val="en-GB"/>
        </w:rPr>
        <w:t xml:space="preserve"> introduces for the first time oversight over the process of forcible removal, to be conducted by the Protector of Citizens, in accordance with his powers under the Law on the Protector of Citizens and the Law on Ratification of the Optional Protocol to the Convention against Torture and Other Cruel, Inhuman or Degrading Punishments and Procedures.</w:t>
      </w:r>
      <w:r w:rsidRPr="00455DBD">
        <w:rPr>
          <w:rStyle w:val="FootnoteReference"/>
          <w:color w:val="C00000"/>
          <w:lang w:val="en-GB"/>
        </w:rPr>
        <w:footnoteReference w:id="365"/>
      </w:r>
    </w:p>
    <w:p w14:paraId="4B0FD6A9" w14:textId="77777777" w:rsidR="004C4786" w:rsidRPr="00455DBD" w:rsidRDefault="004C4786" w:rsidP="00C346B7">
      <w:pPr>
        <w:spacing w:line="312" w:lineRule="auto"/>
        <w:rPr>
          <w:lang w:val="en-GB"/>
        </w:rPr>
      </w:pPr>
    </w:p>
    <w:p w14:paraId="39AAE910" w14:textId="77777777" w:rsidR="004C4786" w:rsidRPr="00455DBD" w:rsidRDefault="004C4786" w:rsidP="00C346B7">
      <w:pPr>
        <w:pStyle w:val="Heading3"/>
        <w:spacing w:before="120" w:line="312" w:lineRule="auto"/>
        <w:rPr>
          <w:lang w:val="en-GB"/>
        </w:rPr>
      </w:pPr>
      <w:bookmarkStart w:id="238" w:name="_Toc505443924"/>
      <w:bookmarkStart w:id="239" w:name="_Toc514242829"/>
      <w:r w:rsidRPr="00455DBD">
        <w:rPr>
          <w:lang w:val="en-GB"/>
        </w:rPr>
        <w:lastRenderedPageBreak/>
        <w:t>9.4.3. Integra</w:t>
      </w:r>
      <w:bookmarkEnd w:id="238"/>
      <w:r w:rsidRPr="00455DBD">
        <w:rPr>
          <w:lang w:val="en-GB"/>
        </w:rPr>
        <w:t>tion</w:t>
      </w:r>
      <w:bookmarkEnd w:id="239"/>
    </w:p>
    <w:p w14:paraId="6CBBD237" w14:textId="77777777" w:rsidR="004C4786" w:rsidRPr="00455DBD" w:rsidRDefault="004C4786" w:rsidP="00C346B7">
      <w:pPr>
        <w:spacing w:line="312" w:lineRule="auto"/>
        <w:rPr>
          <w:lang w:val="en-GB"/>
        </w:rPr>
      </w:pPr>
    </w:p>
    <w:p w14:paraId="7C7C8C27" w14:textId="77777777" w:rsidR="004C4786" w:rsidRPr="00455DBD" w:rsidRDefault="004C4786" w:rsidP="00C346B7">
      <w:pPr>
        <w:spacing w:line="312" w:lineRule="auto"/>
        <w:rPr>
          <w:lang w:val="en-GB"/>
        </w:rPr>
      </w:pPr>
      <w:r w:rsidRPr="00455DBD">
        <w:rPr>
          <w:lang w:val="en-GB"/>
        </w:rPr>
        <w:t>In addition to voluntary or forced return, the stay of refugees in the territory of the receiving state and their integration are becoming one of the key issues for preserving the integrity of the personality and the development of a society. In this case, appropriate standards must be met:</w:t>
      </w:r>
    </w:p>
    <w:p w14:paraId="51199DE4" w14:textId="77777777" w:rsidR="004C4786" w:rsidRPr="00455DBD" w:rsidRDefault="004C4786" w:rsidP="00C346B7">
      <w:pPr>
        <w:spacing w:line="312" w:lineRule="auto"/>
        <w:rPr>
          <w:lang w:val="en-GB"/>
        </w:rPr>
      </w:pPr>
    </w:p>
    <w:p w14:paraId="5ECB190E" w14:textId="77777777" w:rsidR="004C4786" w:rsidRPr="00455DBD" w:rsidRDefault="004C4786" w:rsidP="00C346B7">
      <w:pPr>
        <w:spacing w:line="312" w:lineRule="auto"/>
        <w:rPr>
          <w:lang w:val="en-GB"/>
        </w:rPr>
      </w:pPr>
      <w:r w:rsidRPr="00455DBD">
        <w:rPr>
          <w:lang w:val="en-GB"/>
        </w:rPr>
        <w:t>1) Development of individual integration plans</w:t>
      </w:r>
    </w:p>
    <w:p w14:paraId="308D1723" w14:textId="77777777" w:rsidR="004C4786" w:rsidRPr="00455DBD" w:rsidRDefault="004C4786" w:rsidP="00C346B7">
      <w:pPr>
        <w:spacing w:line="312" w:lineRule="auto"/>
        <w:rPr>
          <w:lang w:val="en-GB"/>
        </w:rPr>
      </w:pPr>
    </w:p>
    <w:p w14:paraId="2FBD6685" w14:textId="70F2AFCF" w:rsidR="004C4786" w:rsidRPr="00455DBD" w:rsidRDefault="004C4786" w:rsidP="00C346B7">
      <w:pPr>
        <w:spacing w:line="312" w:lineRule="auto"/>
        <w:rPr>
          <w:lang w:val="en-GB"/>
        </w:rPr>
      </w:pPr>
      <w:r w:rsidRPr="00455DBD">
        <w:rPr>
          <w:lang w:val="en-GB"/>
        </w:rPr>
        <w:t>The process of integration involves state and local authorities and all institutions in charge of certain areas, as well as non-governmental organizations. It is important that the role of each of them is clearly defined, and that they jointly participate in the development of an integration plan, paying special attention to vulnerable groups that need psychosocial assistance and support</w:t>
      </w:r>
      <w:r w:rsidR="001F41C9">
        <w:rPr>
          <w:lang w:val="en-GB"/>
        </w:rPr>
        <w:t xml:space="preserve"> and recognising and building on migrant capacities</w:t>
      </w:r>
      <w:r w:rsidRPr="00455DBD">
        <w:rPr>
          <w:lang w:val="en-GB"/>
        </w:rPr>
        <w:t>.</w:t>
      </w:r>
    </w:p>
    <w:p w14:paraId="1012B6C4" w14:textId="77777777" w:rsidR="004C4786" w:rsidRPr="00455DBD" w:rsidRDefault="004C4786" w:rsidP="00C346B7">
      <w:pPr>
        <w:spacing w:line="312" w:lineRule="auto"/>
        <w:rPr>
          <w:lang w:val="en-GB"/>
        </w:rPr>
      </w:pPr>
    </w:p>
    <w:p w14:paraId="38FA2464" w14:textId="77777777" w:rsidR="004C4786" w:rsidRPr="00455DBD" w:rsidRDefault="004C4786" w:rsidP="00C346B7">
      <w:pPr>
        <w:spacing w:line="312" w:lineRule="auto"/>
        <w:rPr>
          <w:lang w:val="en-GB"/>
        </w:rPr>
      </w:pPr>
      <w:r w:rsidRPr="00455DBD">
        <w:rPr>
          <w:lang w:val="en-GB"/>
        </w:rPr>
        <w:t xml:space="preserve"> 2)  Equal opportunities and non-discrimination</w:t>
      </w:r>
    </w:p>
    <w:p w14:paraId="6F52EA17" w14:textId="77777777" w:rsidR="004C4786" w:rsidRPr="00455DBD" w:rsidRDefault="004C4786" w:rsidP="00C346B7">
      <w:pPr>
        <w:spacing w:line="312" w:lineRule="auto"/>
        <w:rPr>
          <w:lang w:val="en-GB"/>
        </w:rPr>
      </w:pPr>
    </w:p>
    <w:p w14:paraId="5AEB656C" w14:textId="77777777" w:rsidR="004C4786" w:rsidRPr="00455DBD" w:rsidRDefault="004C4786" w:rsidP="00C346B7">
      <w:pPr>
        <w:spacing w:line="312" w:lineRule="auto"/>
        <w:rPr>
          <w:lang w:val="en-GB"/>
        </w:rPr>
      </w:pPr>
      <w:r w:rsidRPr="00455DBD">
        <w:rPr>
          <w:lang w:val="en-GB"/>
        </w:rPr>
        <w:t>The principle of equality and non-discrimination must always be respected as the first priority principle. Discrimination occurs if the refugee is exposed to different treatment both in relation to his own nationals and refugees who have citizenship of other countries. Refugees from countries that are close to the social environment and culture of the receiving country will always be looked upon more favourably when seen as workers, tenants and the like. Therefore the state must develop mechanisms to protect individuals from discrimination, which exists in all areas of social life. States must in particular combat the hate speech that has been causing great harm to refugees in recent years, and can be the basis for hate crimes and discrimination.</w:t>
      </w:r>
    </w:p>
    <w:p w14:paraId="139EBDD3" w14:textId="77777777" w:rsidR="004C4786" w:rsidRPr="00455DBD" w:rsidRDefault="004C4786" w:rsidP="00C346B7">
      <w:pPr>
        <w:spacing w:line="312" w:lineRule="auto"/>
        <w:rPr>
          <w:lang w:val="en-GB"/>
        </w:rPr>
      </w:pPr>
    </w:p>
    <w:p w14:paraId="4BE4F61C" w14:textId="77777777" w:rsidR="004C4786" w:rsidRPr="00455DBD" w:rsidRDefault="004C4786" w:rsidP="00C346B7">
      <w:pPr>
        <w:spacing w:line="312" w:lineRule="auto"/>
        <w:rPr>
          <w:lang w:val="en-GB"/>
        </w:rPr>
      </w:pPr>
      <w:r w:rsidRPr="00455DBD">
        <w:rPr>
          <w:lang w:val="en-GB"/>
        </w:rPr>
        <w:t>3) Access to labour market</w:t>
      </w:r>
    </w:p>
    <w:p w14:paraId="29C25B54" w14:textId="77777777" w:rsidR="004C4786" w:rsidRPr="00455DBD" w:rsidRDefault="004C4786" w:rsidP="00C346B7">
      <w:pPr>
        <w:spacing w:line="312" w:lineRule="auto"/>
        <w:rPr>
          <w:lang w:val="en-GB"/>
        </w:rPr>
      </w:pPr>
    </w:p>
    <w:p w14:paraId="2036601D" w14:textId="77777777" w:rsidR="004C4786" w:rsidRPr="00455DBD" w:rsidRDefault="004C4786" w:rsidP="00C346B7">
      <w:pPr>
        <w:spacing w:line="312" w:lineRule="auto"/>
        <w:rPr>
          <w:lang w:val="en-GB"/>
        </w:rPr>
      </w:pPr>
      <w:r w:rsidRPr="00455DBD">
        <w:rPr>
          <w:lang w:val="en-GB"/>
        </w:rPr>
        <w:lastRenderedPageBreak/>
        <w:t>In order to achieve the integration of refugees, it is necessary to ensure their access to the labour market. In developed countries this will often not be a problem, but it can arise in underdeveloped markets, where there is a high unemployment rate among citizens of the receiving country. However, even then a good integration plan must be developed, with the analysis of labour market opportunities and needs for a specific workforce profile, and provide refugees re-training or advanced-training opportunities to enable them to find jobs.</w:t>
      </w:r>
    </w:p>
    <w:p w14:paraId="6111EDA8" w14:textId="77777777" w:rsidR="004C4786" w:rsidRPr="00455DBD" w:rsidRDefault="004C4786" w:rsidP="00C346B7">
      <w:pPr>
        <w:spacing w:line="312" w:lineRule="auto"/>
        <w:rPr>
          <w:lang w:val="en-GB"/>
        </w:rPr>
      </w:pPr>
    </w:p>
    <w:p w14:paraId="07D73DEC" w14:textId="77777777" w:rsidR="004C4786" w:rsidRPr="00455DBD" w:rsidRDefault="004C4786" w:rsidP="00C346B7">
      <w:pPr>
        <w:spacing w:line="312" w:lineRule="auto"/>
        <w:rPr>
          <w:lang w:val="en-GB"/>
        </w:rPr>
      </w:pPr>
      <w:r w:rsidRPr="00455DBD">
        <w:rPr>
          <w:lang w:val="en-GB"/>
        </w:rPr>
        <w:t xml:space="preserve"> 4) Access to education</w:t>
      </w:r>
    </w:p>
    <w:p w14:paraId="676F2BD2" w14:textId="77777777" w:rsidR="004C4786" w:rsidRPr="00455DBD" w:rsidRDefault="004C4786" w:rsidP="00C346B7">
      <w:pPr>
        <w:spacing w:line="312" w:lineRule="auto"/>
        <w:rPr>
          <w:lang w:val="en-GB"/>
        </w:rPr>
      </w:pPr>
    </w:p>
    <w:p w14:paraId="2EF1141F" w14:textId="77777777" w:rsidR="004C4786" w:rsidRPr="00455DBD" w:rsidRDefault="004C4786" w:rsidP="00C346B7">
      <w:pPr>
        <w:spacing w:line="312" w:lineRule="auto"/>
        <w:rPr>
          <w:lang w:val="en-GB"/>
        </w:rPr>
      </w:pPr>
      <w:r w:rsidRPr="00455DBD">
        <w:rPr>
          <w:lang w:val="en-GB"/>
        </w:rPr>
        <w:t>Access to education is one of the basic rights that must be guaranteed primarily for children attending primary or secondary school. It entails enrolment in schools, in mixed classes, diploma nostrification, provision of accelerated language course to enable better school performance, provision of textbooks and other education materials, and protection of children from all forms of violence and discrimination.</w:t>
      </w:r>
    </w:p>
    <w:p w14:paraId="719DB443" w14:textId="77777777" w:rsidR="004C4786" w:rsidRPr="00455DBD" w:rsidRDefault="004C4786" w:rsidP="00C346B7">
      <w:pPr>
        <w:spacing w:line="312" w:lineRule="auto"/>
        <w:rPr>
          <w:lang w:val="en-GB"/>
        </w:rPr>
      </w:pPr>
    </w:p>
    <w:p w14:paraId="4A1967B9" w14:textId="77777777" w:rsidR="004C4786" w:rsidRPr="00455DBD" w:rsidRDefault="004C4786" w:rsidP="00C346B7">
      <w:pPr>
        <w:spacing w:line="312" w:lineRule="auto"/>
        <w:rPr>
          <w:lang w:val="en-GB"/>
        </w:rPr>
      </w:pPr>
      <w:r w:rsidRPr="00455DBD">
        <w:rPr>
          <w:lang w:val="en-GB"/>
        </w:rPr>
        <w:t>5) Right to housing and social services</w:t>
      </w:r>
    </w:p>
    <w:p w14:paraId="4BAD07F0" w14:textId="77777777" w:rsidR="004C4786" w:rsidRPr="00455DBD" w:rsidRDefault="004C4786" w:rsidP="00C346B7">
      <w:pPr>
        <w:spacing w:line="312" w:lineRule="auto"/>
        <w:rPr>
          <w:lang w:val="en-GB"/>
        </w:rPr>
      </w:pPr>
    </w:p>
    <w:p w14:paraId="481652F6" w14:textId="77777777" w:rsidR="004C4786" w:rsidRPr="00455DBD" w:rsidRDefault="004C4786" w:rsidP="00C346B7">
      <w:pPr>
        <w:spacing w:line="312" w:lineRule="auto"/>
        <w:rPr>
          <w:lang w:val="en-GB"/>
        </w:rPr>
      </w:pPr>
      <w:r w:rsidRPr="00455DBD">
        <w:rPr>
          <w:lang w:val="en-GB"/>
        </w:rPr>
        <w:t>The right to housing is one of the basic rights that must be provided to an individual either in the form of the allocation of the appropriate housing unit, or by providing the appropriate monetary amount to pay the monthly rent. The facility that has been allocated must have adequate characteristics, i.e. it must be light enough, have adequate sanitary facilities, be spacious enough and must be close to institutions that are important for the integration of the individual (for example, near the school). A refugee must have access to social services not only because of social protection, but also for obtaining psychosocial assistance and support.</w:t>
      </w:r>
    </w:p>
    <w:p w14:paraId="1B7979DE" w14:textId="77777777" w:rsidR="004C4786" w:rsidRPr="00455DBD" w:rsidRDefault="004C4786" w:rsidP="00C346B7">
      <w:pPr>
        <w:spacing w:line="312" w:lineRule="auto"/>
        <w:rPr>
          <w:lang w:val="en-GB"/>
        </w:rPr>
      </w:pPr>
    </w:p>
    <w:p w14:paraId="1E44EC9A" w14:textId="77777777" w:rsidR="004C4786" w:rsidRPr="00455DBD" w:rsidRDefault="004C4786" w:rsidP="00C346B7">
      <w:pPr>
        <w:spacing w:line="312" w:lineRule="auto"/>
        <w:rPr>
          <w:lang w:val="en-GB"/>
        </w:rPr>
      </w:pPr>
      <w:r w:rsidRPr="00455DBD">
        <w:rPr>
          <w:lang w:val="en-GB"/>
        </w:rPr>
        <w:t xml:space="preserve"> 6) The best interests of the child</w:t>
      </w:r>
    </w:p>
    <w:p w14:paraId="55359733" w14:textId="77777777" w:rsidR="004C4786" w:rsidRPr="00455DBD" w:rsidRDefault="004C4786" w:rsidP="00C346B7">
      <w:pPr>
        <w:spacing w:line="312" w:lineRule="auto"/>
        <w:rPr>
          <w:lang w:val="en-GB"/>
        </w:rPr>
      </w:pPr>
    </w:p>
    <w:p w14:paraId="03F675C5" w14:textId="77777777" w:rsidR="004C4786" w:rsidRPr="00455DBD" w:rsidRDefault="004C4786" w:rsidP="00C346B7">
      <w:pPr>
        <w:spacing w:line="312" w:lineRule="auto"/>
        <w:rPr>
          <w:lang w:val="en-GB"/>
        </w:rPr>
      </w:pPr>
      <w:r w:rsidRPr="00455DBD">
        <w:rPr>
          <w:lang w:val="en-GB"/>
        </w:rPr>
        <w:t xml:space="preserve">Always and at all times, the best interests of the child must be assessed, especially in case of unaccompanied minor. It will always be in the best interest of a child to be integrated into the receiving </w:t>
      </w:r>
      <w:r w:rsidRPr="00455DBD">
        <w:rPr>
          <w:lang w:val="en-GB"/>
        </w:rPr>
        <w:lastRenderedPageBreak/>
        <w:t>state's society when parents in the country of origin are not for the option of family reunification, or possibly his/her resettlement to a third country.</w:t>
      </w:r>
    </w:p>
    <w:p w14:paraId="2110ABCF" w14:textId="77777777" w:rsidR="004C4786" w:rsidRPr="00455DBD" w:rsidRDefault="004C4786" w:rsidP="00C346B7">
      <w:pPr>
        <w:spacing w:line="312" w:lineRule="auto"/>
        <w:rPr>
          <w:lang w:val="en-GB"/>
        </w:rPr>
      </w:pPr>
    </w:p>
    <w:p w14:paraId="179BE23E" w14:textId="77777777" w:rsidR="004C4786" w:rsidRPr="00455DBD" w:rsidRDefault="004C4786" w:rsidP="00C346B7">
      <w:pPr>
        <w:spacing w:line="312" w:lineRule="auto"/>
        <w:rPr>
          <w:lang w:val="en-GB"/>
        </w:rPr>
      </w:pPr>
      <w:r w:rsidRPr="00455DBD">
        <w:rPr>
          <w:lang w:val="en-GB"/>
        </w:rPr>
        <w:t>7) Participation in public life</w:t>
      </w:r>
    </w:p>
    <w:p w14:paraId="52432749" w14:textId="77777777" w:rsidR="004C4786" w:rsidRPr="00455DBD" w:rsidRDefault="004C4786" w:rsidP="00C346B7">
      <w:pPr>
        <w:spacing w:line="312" w:lineRule="auto"/>
        <w:rPr>
          <w:lang w:val="en-GB"/>
        </w:rPr>
      </w:pPr>
    </w:p>
    <w:p w14:paraId="7546EF49" w14:textId="77777777" w:rsidR="004C4786" w:rsidRPr="00455DBD" w:rsidRDefault="004C4786" w:rsidP="00C346B7">
      <w:pPr>
        <w:spacing w:line="312" w:lineRule="auto"/>
        <w:rPr>
          <w:lang w:val="en-GB"/>
        </w:rPr>
      </w:pPr>
      <w:r w:rsidRPr="00455DBD">
        <w:rPr>
          <w:lang w:val="en-GB"/>
        </w:rPr>
        <w:t>Once the refugees have been granted refuge protection, they have the right to participate in public life, which implies the formation of associations, the writing of petitions and other acts, as well as participation in the referendum or elections, when the conditions are met. It is very important that refugees are active and that their voices are heard in the society because this affects acceleration of their integration process, but also the sense of involvement in the society, and the confirmation of their own usefulness.</w:t>
      </w:r>
    </w:p>
    <w:p w14:paraId="3D56C692" w14:textId="77777777" w:rsidR="004C4786" w:rsidRPr="00455DBD" w:rsidRDefault="004C4786" w:rsidP="00C346B7">
      <w:pPr>
        <w:spacing w:line="312" w:lineRule="auto"/>
        <w:rPr>
          <w:lang w:val="en-GB"/>
        </w:rPr>
      </w:pPr>
    </w:p>
    <w:p w14:paraId="450C9D0A" w14:textId="77777777" w:rsidR="004C4786" w:rsidRPr="00455DBD" w:rsidRDefault="004C4786" w:rsidP="00C346B7">
      <w:pPr>
        <w:pStyle w:val="Heading3"/>
        <w:spacing w:before="120" w:line="312" w:lineRule="auto"/>
        <w:rPr>
          <w:lang w:val="en-GB"/>
        </w:rPr>
      </w:pPr>
      <w:bookmarkStart w:id="240" w:name="_Toc505443925"/>
      <w:bookmarkStart w:id="241" w:name="_Toc514242830"/>
      <w:r w:rsidRPr="00455DBD">
        <w:rPr>
          <w:lang w:val="en-GB"/>
        </w:rPr>
        <w:t>9.4.4. Resettlement</w:t>
      </w:r>
      <w:bookmarkEnd w:id="240"/>
      <w:bookmarkEnd w:id="241"/>
    </w:p>
    <w:p w14:paraId="0FF165D9" w14:textId="77777777" w:rsidR="004C4786" w:rsidRPr="00455DBD" w:rsidRDefault="004C4786" w:rsidP="00C346B7">
      <w:pPr>
        <w:spacing w:line="312" w:lineRule="auto"/>
        <w:rPr>
          <w:lang w:val="en-GB"/>
        </w:rPr>
      </w:pPr>
    </w:p>
    <w:p w14:paraId="3ADCE7CF" w14:textId="77777777" w:rsidR="004C4786" w:rsidRPr="00455DBD" w:rsidRDefault="004C4786" w:rsidP="00C346B7">
      <w:pPr>
        <w:spacing w:line="312" w:lineRule="auto"/>
        <w:rPr>
          <w:lang w:val="en-GB"/>
        </w:rPr>
      </w:pPr>
      <w:r w:rsidRPr="00455DBD">
        <w:rPr>
          <w:lang w:val="en-GB"/>
        </w:rPr>
        <w:t>Resettlement to a third country, as a last resort durable solution, also needs to meet the relevant standards:</w:t>
      </w:r>
    </w:p>
    <w:p w14:paraId="47B5CFF5" w14:textId="77777777" w:rsidR="004C4786" w:rsidRPr="00455DBD" w:rsidRDefault="004C4786" w:rsidP="00C346B7">
      <w:pPr>
        <w:spacing w:line="312" w:lineRule="auto"/>
        <w:rPr>
          <w:lang w:val="en-GB"/>
        </w:rPr>
      </w:pPr>
    </w:p>
    <w:p w14:paraId="24F7C917" w14:textId="77777777" w:rsidR="004C4786" w:rsidRPr="00455DBD" w:rsidRDefault="004C4786" w:rsidP="00C346B7">
      <w:pPr>
        <w:spacing w:line="312" w:lineRule="auto"/>
        <w:outlineLvl w:val="0"/>
        <w:rPr>
          <w:lang w:val="en-GB"/>
        </w:rPr>
      </w:pPr>
      <w:bookmarkStart w:id="242" w:name="_Toc514242831"/>
      <w:r w:rsidRPr="00455DBD">
        <w:rPr>
          <w:lang w:val="en-GB"/>
        </w:rPr>
        <w:t>1) Individual must be identified as a refugee</w:t>
      </w:r>
      <w:bookmarkEnd w:id="242"/>
    </w:p>
    <w:p w14:paraId="50EA3E16" w14:textId="77777777" w:rsidR="004C4786" w:rsidRPr="00455DBD" w:rsidRDefault="004C4786" w:rsidP="00C346B7">
      <w:pPr>
        <w:spacing w:line="312" w:lineRule="auto"/>
        <w:rPr>
          <w:lang w:val="en-GB"/>
        </w:rPr>
      </w:pPr>
    </w:p>
    <w:p w14:paraId="455CBDD0" w14:textId="77777777" w:rsidR="004C4786" w:rsidRPr="00455DBD" w:rsidRDefault="004C4786" w:rsidP="00C346B7">
      <w:pPr>
        <w:spacing w:line="312" w:lineRule="auto"/>
        <w:rPr>
          <w:lang w:val="en-GB"/>
        </w:rPr>
      </w:pPr>
      <w:r w:rsidRPr="00455DBD">
        <w:rPr>
          <w:lang w:val="en-GB"/>
        </w:rPr>
        <w:t>Exclusively individuals identified as refugees may be taken into consideration for a resettlement program. In this case, the individual goes through the process of determining refugee status based on the elements contained in the definition of refugee from the Convention Relating to the Status of Refugees. However, individuals who cannot qualify as refugees on the basis of the mentioned definition, will have this right, if they have fled from their country of origin and cannot return there because their lives, physical integrity or freedom have been threatened by generalized violence or events which have seriously disturbed public order.</w:t>
      </w:r>
      <w:r w:rsidRPr="00455DBD">
        <w:rPr>
          <w:rStyle w:val="FootnoteReference"/>
          <w:lang w:val="en-GB"/>
        </w:rPr>
        <w:footnoteReference w:id="366"/>
      </w:r>
      <w:r w:rsidRPr="00455DBD">
        <w:rPr>
          <w:lang w:val="en-GB"/>
        </w:rPr>
        <w:t xml:space="preserve"> The related assessment includes a summary of specific needs, a credibility assessment, facts of </w:t>
      </w:r>
      <w:r w:rsidRPr="00455DBD">
        <w:rPr>
          <w:lang w:val="en-GB"/>
        </w:rPr>
        <w:lastRenderedPageBreak/>
        <w:t>the case, legal analysis, an assessment of whether any exclusion considerations are applicable, and a recommendation that a person can be recognized as a refugee.</w:t>
      </w:r>
    </w:p>
    <w:p w14:paraId="11EABD04" w14:textId="77777777" w:rsidR="004C4786" w:rsidRPr="00455DBD" w:rsidRDefault="004C4786" w:rsidP="00C346B7">
      <w:pPr>
        <w:spacing w:line="312" w:lineRule="auto"/>
        <w:rPr>
          <w:lang w:val="en-GB"/>
        </w:rPr>
      </w:pPr>
    </w:p>
    <w:p w14:paraId="7561FDDE" w14:textId="77777777" w:rsidR="004C4786" w:rsidRPr="00455DBD" w:rsidRDefault="004C4786" w:rsidP="00C346B7">
      <w:pPr>
        <w:spacing w:line="312" w:lineRule="auto"/>
        <w:outlineLvl w:val="0"/>
        <w:rPr>
          <w:lang w:val="en-GB"/>
        </w:rPr>
      </w:pPr>
      <w:bookmarkStart w:id="243" w:name="_Toc514242832"/>
      <w:r w:rsidRPr="00455DBD">
        <w:rPr>
          <w:lang w:val="en-GB"/>
        </w:rPr>
        <w:t>2) Transparent decision making process regarding resettlement</w:t>
      </w:r>
      <w:bookmarkEnd w:id="243"/>
    </w:p>
    <w:p w14:paraId="4B552F6D" w14:textId="77777777" w:rsidR="004C4786" w:rsidRPr="00455DBD" w:rsidRDefault="004C4786" w:rsidP="00C346B7">
      <w:pPr>
        <w:spacing w:line="312" w:lineRule="auto"/>
        <w:rPr>
          <w:lang w:val="en-GB"/>
        </w:rPr>
      </w:pPr>
    </w:p>
    <w:p w14:paraId="1E093327" w14:textId="77777777" w:rsidR="004C4786" w:rsidRPr="00455DBD" w:rsidRDefault="004C4786" w:rsidP="00C346B7">
      <w:pPr>
        <w:spacing w:line="312" w:lineRule="auto"/>
        <w:rPr>
          <w:lang w:val="en-GB"/>
        </w:rPr>
      </w:pPr>
      <w:r w:rsidRPr="00455DBD">
        <w:rPr>
          <w:lang w:val="en-GB"/>
        </w:rPr>
        <w:t>All decisions concerning resettlement must be made in a transparent manner, must be documented and it must be clear on the basis of which criteria the decision was made. This also implies that refugees shall be adequately informed about all stages of decision-making process, decisions and activities.</w:t>
      </w:r>
    </w:p>
    <w:p w14:paraId="61FC2EBD" w14:textId="77777777" w:rsidR="004C4786" w:rsidRPr="00455DBD" w:rsidRDefault="004C4786" w:rsidP="00C346B7">
      <w:pPr>
        <w:spacing w:line="312" w:lineRule="auto"/>
        <w:rPr>
          <w:lang w:val="en-GB"/>
        </w:rPr>
      </w:pPr>
    </w:p>
    <w:p w14:paraId="229A051E" w14:textId="77777777" w:rsidR="004C4786" w:rsidRPr="00455DBD" w:rsidRDefault="004C4786" w:rsidP="00C346B7">
      <w:pPr>
        <w:spacing w:line="312" w:lineRule="auto"/>
        <w:outlineLvl w:val="0"/>
        <w:rPr>
          <w:lang w:val="en-GB"/>
        </w:rPr>
      </w:pPr>
      <w:bookmarkStart w:id="244" w:name="_Toc514242833"/>
      <w:r w:rsidRPr="00455DBD">
        <w:rPr>
          <w:lang w:val="en-GB"/>
        </w:rPr>
        <w:t>3) Data confidentiality</w:t>
      </w:r>
      <w:bookmarkEnd w:id="244"/>
    </w:p>
    <w:p w14:paraId="09C31E6D" w14:textId="77777777" w:rsidR="004C4786" w:rsidRPr="00455DBD" w:rsidRDefault="004C4786" w:rsidP="00C346B7">
      <w:pPr>
        <w:spacing w:line="312" w:lineRule="auto"/>
        <w:rPr>
          <w:lang w:val="en-GB"/>
        </w:rPr>
      </w:pPr>
    </w:p>
    <w:p w14:paraId="1D72FCDD" w14:textId="77777777" w:rsidR="004C4786" w:rsidRPr="00455DBD" w:rsidRDefault="004C4786" w:rsidP="00C346B7">
      <w:pPr>
        <w:spacing w:line="312" w:lineRule="auto"/>
        <w:rPr>
          <w:lang w:val="en-GB"/>
        </w:rPr>
      </w:pPr>
      <w:r w:rsidRPr="00455DBD">
        <w:rPr>
          <w:lang w:val="en-GB"/>
        </w:rPr>
        <w:t>Although the process must be transparent, personal data are protected and cannot be disclosed unauthorized to other individuals or institutions. This applies in particular to information concerning asylum applications, family situations, medical data, and the like. All actors involved in the resettlement process must respect the principle of data confidentiality.</w:t>
      </w:r>
    </w:p>
    <w:p w14:paraId="5F5B65C7" w14:textId="77777777" w:rsidR="004C4786" w:rsidRPr="00455DBD" w:rsidRDefault="004C4786" w:rsidP="00C346B7">
      <w:pPr>
        <w:spacing w:line="312" w:lineRule="auto"/>
        <w:rPr>
          <w:lang w:val="en-GB"/>
        </w:rPr>
      </w:pPr>
    </w:p>
    <w:p w14:paraId="505C65AC" w14:textId="77777777" w:rsidR="004C4786" w:rsidRPr="00455DBD" w:rsidRDefault="004C4786" w:rsidP="00C346B7">
      <w:pPr>
        <w:spacing w:line="312" w:lineRule="auto"/>
        <w:outlineLvl w:val="0"/>
        <w:rPr>
          <w:lang w:val="en-GB"/>
        </w:rPr>
      </w:pPr>
      <w:bookmarkStart w:id="245" w:name="_Toc514242834"/>
      <w:r w:rsidRPr="00455DBD">
        <w:rPr>
          <w:lang w:val="en-GB"/>
        </w:rPr>
        <w:t>4) The best solution</w:t>
      </w:r>
      <w:bookmarkEnd w:id="245"/>
    </w:p>
    <w:p w14:paraId="03B56449" w14:textId="77777777" w:rsidR="004C4786" w:rsidRPr="00455DBD" w:rsidRDefault="004C4786" w:rsidP="00C346B7">
      <w:pPr>
        <w:spacing w:line="312" w:lineRule="auto"/>
        <w:rPr>
          <w:lang w:val="en-GB"/>
        </w:rPr>
      </w:pPr>
    </w:p>
    <w:p w14:paraId="60D4EE1A" w14:textId="77777777" w:rsidR="004C4786" w:rsidRPr="00455DBD" w:rsidRDefault="004C4786" w:rsidP="00C346B7">
      <w:pPr>
        <w:spacing w:line="312" w:lineRule="auto"/>
        <w:rPr>
          <w:lang w:val="en-GB"/>
        </w:rPr>
      </w:pPr>
      <w:r w:rsidRPr="00455DBD">
        <w:rPr>
          <w:lang w:val="en-GB"/>
        </w:rPr>
        <w:t>In order to make a decision on resettlement, all other options must be considered beforehand and, based on clear criteria, it must be established that resettlement is the best solution for a specific individual.</w:t>
      </w:r>
    </w:p>
    <w:p w14:paraId="63BF5461" w14:textId="77777777" w:rsidR="004C4786" w:rsidRPr="00455DBD" w:rsidRDefault="004C4786" w:rsidP="00C346B7">
      <w:pPr>
        <w:spacing w:line="312" w:lineRule="auto"/>
        <w:rPr>
          <w:lang w:val="en-GB"/>
        </w:rPr>
      </w:pPr>
    </w:p>
    <w:p w14:paraId="3E14ED86" w14:textId="77777777" w:rsidR="004C4786" w:rsidRPr="00455DBD" w:rsidRDefault="004C4786" w:rsidP="00C346B7">
      <w:pPr>
        <w:spacing w:line="312" w:lineRule="auto"/>
        <w:outlineLvl w:val="0"/>
        <w:rPr>
          <w:lang w:val="en-GB"/>
        </w:rPr>
      </w:pPr>
      <w:bookmarkStart w:id="246" w:name="_Toc514242835"/>
      <w:r w:rsidRPr="00455DBD">
        <w:rPr>
          <w:lang w:val="en-GB"/>
        </w:rPr>
        <w:t>5) Informing the refugees</w:t>
      </w:r>
      <w:bookmarkEnd w:id="246"/>
    </w:p>
    <w:p w14:paraId="43E8F0D1" w14:textId="77777777" w:rsidR="004C4786" w:rsidRPr="00455DBD" w:rsidRDefault="004C4786" w:rsidP="00C346B7">
      <w:pPr>
        <w:spacing w:line="312" w:lineRule="auto"/>
        <w:rPr>
          <w:lang w:val="en-GB"/>
        </w:rPr>
      </w:pPr>
    </w:p>
    <w:p w14:paraId="5A6B522C" w14:textId="77777777" w:rsidR="004C4786" w:rsidRPr="00455DBD" w:rsidRDefault="004C4786" w:rsidP="00C346B7">
      <w:pPr>
        <w:spacing w:line="312" w:lineRule="auto"/>
        <w:rPr>
          <w:lang w:val="en-GB"/>
        </w:rPr>
      </w:pPr>
      <w:r w:rsidRPr="00455DBD">
        <w:rPr>
          <w:lang w:val="en-GB"/>
        </w:rPr>
        <w:t xml:space="preserve">During the entire resettlement process, it is important that the refugee be informed of all steps related to the preparation and submission of documents, the approximate duration of decision-making process, all changes concerning the decision-making on resettlement and the resettlement itself, that the decision </w:t>
      </w:r>
      <w:r w:rsidRPr="00455DBD">
        <w:rPr>
          <w:lang w:val="en-GB"/>
        </w:rPr>
        <w:lastRenderedPageBreak/>
        <w:t>shall be taken by the country that applied for the resettlement program, and that acceptance is not automatic, that they do not have the possibility to choose the country and the like.</w:t>
      </w:r>
    </w:p>
    <w:p w14:paraId="623C506D" w14:textId="77777777" w:rsidR="004C4786" w:rsidRPr="00455DBD" w:rsidRDefault="004C4786" w:rsidP="00C346B7">
      <w:pPr>
        <w:spacing w:line="312" w:lineRule="auto"/>
        <w:rPr>
          <w:lang w:val="en-GB"/>
        </w:rPr>
      </w:pPr>
    </w:p>
    <w:p w14:paraId="3EE65BC3" w14:textId="77777777" w:rsidR="004C4786" w:rsidRPr="00455DBD" w:rsidRDefault="004C4786" w:rsidP="00C346B7">
      <w:pPr>
        <w:spacing w:line="312" w:lineRule="auto"/>
        <w:outlineLvl w:val="0"/>
        <w:rPr>
          <w:lang w:val="en-GB"/>
        </w:rPr>
      </w:pPr>
      <w:bookmarkStart w:id="247" w:name="_Toc514242836"/>
      <w:r w:rsidRPr="00455DBD">
        <w:rPr>
          <w:lang w:val="en-GB"/>
        </w:rPr>
        <w:t>6) Vulnerable groups of refugees</w:t>
      </w:r>
      <w:bookmarkEnd w:id="247"/>
    </w:p>
    <w:p w14:paraId="265B0C7A" w14:textId="77777777" w:rsidR="004C4786" w:rsidRPr="00455DBD" w:rsidRDefault="004C4786" w:rsidP="00C346B7">
      <w:pPr>
        <w:spacing w:line="312" w:lineRule="auto"/>
        <w:rPr>
          <w:lang w:val="en-GB"/>
        </w:rPr>
      </w:pPr>
    </w:p>
    <w:p w14:paraId="0DFA667C" w14:textId="77777777" w:rsidR="004C4786" w:rsidRPr="00455DBD" w:rsidRDefault="004C4786" w:rsidP="00C346B7">
      <w:pPr>
        <w:spacing w:line="312" w:lineRule="auto"/>
        <w:rPr>
          <w:lang w:val="en-GB"/>
        </w:rPr>
      </w:pPr>
      <w:r w:rsidRPr="00455DBD">
        <w:rPr>
          <w:lang w:val="en-GB"/>
        </w:rPr>
        <w:t>When making a decision on resettlement, special consideration will be given to the risks faced by the individuals, especially when those individuals are victims of torture, victims of gender-based violence, or victims of trafficking. Children refugees, especially unaccompanied children and those in need of family reunification are recognized as especially vulnerable. In regard to children, the best interests of the child must always be met. Patients, or individuals suffering from a disease for which they cannot get adequate treatment in the country of asylum, and especially HIV-positive refugees, are also recognized as especially vulnerable.</w:t>
      </w:r>
    </w:p>
    <w:p w14:paraId="5A3A656F" w14:textId="77777777" w:rsidR="004C4786" w:rsidRPr="00455DBD" w:rsidRDefault="004C4786" w:rsidP="00C346B7">
      <w:pPr>
        <w:spacing w:line="312" w:lineRule="auto"/>
        <w:rPr>
          <w:lang w:val="en-GB"/>
        </w:rPr>
      </w:pPr>
    </w:p>
    <w:p w14:paraId="0D522A9E" w14:textId="77777777" w:rsidR="004C4786" w:rsidRPr="00455DBD" w:rsidRDefault="004C4786" w:rsidP="00C346B7">
      <w:pPr>
        <w:spacing w:line="312" w:lineRule="auto"/>
        <w:rPr>
          <w:lang w:val="en-GB"/>
        </w:rPr>
      </w:pPr>
    </w:p>
    <w:p w14:paraId="2439BA54" w14:textId="77777777" w:rsidR="004C4786" w:rsidRPr="00455DBD" w:rsidRDefault="004C4786" w:rsidP="00C346B7">
      <w:pPr>
        <w:spacing w:line="312" w:lineRule="auto"/>
        <w:rPr>
          <w:lang w:val="en-GB"/>
        </w:rPr>
      </w:pPr>
    </w:p>
    <w:p w14:paraId="55ADF491" w14:textId="77777777" w:rsidR="004C4786" w:rsidRPr="00455DBD" w:rsidRDefault="004C4786" w:rsidP="00C346B7">
      <w:pPr>
        <w:spacing w:line="312" w:lineRule="auto"/>
        <w:rPr>
          <w:lang w:val="en-GB"/>
        </w:rPr>
      </w:pPr>
    </w:p>
    <w:p w14:paraId="0D8C4688" w14:textId="77777777" w:rsidR="004C4786" w:rsidRPr="00455DBD" w:rsidRDefault="004C4786" w:rsidP="00C346B7">
      <w:pPr>
        <w:spacing w:line="312" w:lineRule="auto"/>
        <w:rPr>
          <w:lang w:val="en-GB"/>
        </w:rPr>
      </w:pPr>
    </w:p>
    <w:p w14:paraId="597A7971" w14:textId="77777777" w:rsidR="008217C6" w:rsidRPr="001B0FA8" w:rsidRDefault="008217C6" w:rsidP="00C346B7">
      <w:pPr>
        <w:spacing w:line="312" w:lineRule="auto"/>
      </w:pPr>
      <w:bookmarkStart w:id="248" w:name="_GoBack"/>
      <w:bookmarkEnd w:id="248"/>
    </w:p>
    <w:sectPr w:rsidR="008217C6" w:rsidRPr="001B0FA8" w:rsidSect="005C3D8A">
      <w:footerReference w:type="even"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44" w:author="Fanny Dufvenmark" w:date="2018-05-29T15:42:00Z" w:initials="FD">
    <w:p w14:paraId="0E5E1875" w14:textId="29ECFCB4" w:rsidR="008B500B" w:rsidRDefault="008B500B">
      <w:pPr>
        <w:pStyle w:val="CommentText"/>
      </w:pPr>
      <w:r>
        <w:rPr>
          <w:rStyle w:val="CommentReference"/>
        </w:rPr>
        <w:annotationRef/>
      </w:r>
      <w:r>
        <w:t xml:space="preserve">I strongly suggest not to include this section bas I am afraid that it will send out the wronf message. Instead I have merged it with the next.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5E18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977B90" w16cid:durableId="1EB957AA"/>
  <w16cid:commentId w16cid:paraId="70111129" w16cid:durableId="1EB957AB"/>
  <w16cid:commentId w16cid:paraId="0F500EFF" w16cid:durableId="1ECA3128"/>
  <w16cid:commentId w16cid:paraId="0E5E1875" w16cid:durableId="1EB957ED"/>
  <w16cid:commentId w16cid:paraId="12CA5B62" w16cid:durableId="1EB957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AE831" w14:textId="77777777" w:rsidR="00CB4E56" w:rsidRDefault="00CB4E56" w:rsidP="002A47AC">
      <w:r>
        <w:separator/>
      </w:r>
    </w:p>
  </w:endnote>
  <w:endnote w:type="continuationSeparator" w:id="0">
    <w:p w14:paraId="140934E5" w14:textId="77777777" w:rsidR="00CB4E56" w:rsidRDefault="00CB4E56" w:rsidP="002A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 Ciril">
    <w:charset w:val="00"/>
    <w:family w:val="swiss"/>
    <w:pitch w:val="variable"/>
    <w:sig w:usb0="00000083" w:usb1="00000000" w:usb2="00000000" w:usb3="00000000" w:csb0="00000009"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50006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variable"/>
    <w:sig w:usb0="E0002AEF" w:usb1="C0007841" w:usb2="00000009" w:usb3="00000000" w:csb0="000001F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roman"/>
    <w:notTrueType/>
    <w:pitch w:val="fixed"/>
    <w:sig w:usb0="00000001" w:usb1="08070000" w:usb2="00000010" w:usb3="00000000" w:csb0="00020000" w:csb1="00000000"/>
  </w:font>
  <w:font w:name="0≠ﬂUˇ">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4412E" w14:textId="77777777" w:rsidR="008B500B" w:rsidRDefault="008B500B" w:rsidP="002A47A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4154E5D" w14:textId="77777777" w:rsidR="008B500B" w:rsidRDefault="008B500B" w:rsidP="002A47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ABAD3" w14:textId="3BC85AE7" w:rsidR="008B500B" w:rsidRDefault="008B500B" w:rsidP="002A47AC">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BB190C">
      <w:rPr>
        <w:rStyle w:val="PageNumber"/>
        <w:noProof/>
      </w:rPr>
      <w:t>156</w:t>
    </w:r>
    <w:r>
      <w:rPr>
        <w:rStyle w:val="PageNumber"/>
      </w:rPr>
      <w:fldChar w:fldCharType="end"/>
    </w:r>
  </w:p>
  <w:p w14:paraId="26DE09AC" w14:textId="77777777" w:rsidR="008B500B" w:rsidRDefault="008B500B" w:rsidP="002A47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00ED4" w14:textId="77777777" w:rsidR="00CB4E56" w:rsidRDefault="00CB4E56" w:rsidP="002A47AC">
      <w:r>
        <w:separator/>
      </w:r>
    </w:p>
  </w:footnote>
  <w:footnote w:type="continuationSeparator" w:id="0">
    <w:p w14:paraId="1D04A6BB" w14:textId="77777777" w:rsidR="00CB4E56" w:rsidRDefault="00CB4E56" w:rsidP="002A47AC">
      <w:r>
        <w:continuationSeparator/>
      </w:r>
    </w:p>
  </w:footnote>
  <w:footnote w:id="1">
    <w:p w14:paraId="357EDEC0" w14:textId="64AE52E7" w:rsidR="008B500B" w:rsidRPr="00B83106" w:rsidRDefault="008B500B" w:rsidP="003A7C5F">
      <w:pPr>
        <w:pStyle w:val="FootnoteText"/>
      </w:pPr>
      <w:r w:rsidRPr="00917CDA">
        <w:rPr>
          <w:rStyle w:val="FootnoteReference"/>
          <w:szCs w:val="18"/>
        </w:rPr>
        <w:footnoteRef/>
      </w:r>
      <w:r w:rsidRPr="00917CDA">
        <w:t xml:space="preserve"> </w:t>
      </w:r>
      <w:r w:rsidRPr="00896D5D">
        <w:t>“Official Gazette of the RS”</w:t>
      </w:r>
      <w:r w:rsidRPr="00917CDA">
        <w:t>, No. 24/18. The Law will enter into force on 3 June 2018.</w:t>
      </w:r>
    </w:p>
  </w:footnote>
  <w:footnote w:id="2">
    <w:p w14:paraId="7B752C58" w14:textId="6E868F77" w:rsidR="008B500B" w:rsidRPr="00B83106" w:rsidRDefault="008B500B" w:rsidP="003A7C5F">
      <w:pPr>
        <w:pStyle w:val="FootnoteText"/>
      </w:pPr>
      <w:r w:rsidRPr="00917CDA">
        <w:rPr>
          <w:rStyle w:val="FootnoteReference"/>
          <w:szCs w:val="18"/>
        </w:rPr>
        <w:footnoteRef/>
      </w:r>
      <w:r w:rsidRPr="00917CDA">
        <w:t xml:space="preserve"> </w:t>
      </w:r>
      <w:r w:rsidRPr="00896D5D">
        <w:t xml:space="preserve">“Official Gazette </w:t>
      </w:r>
      <w:r w:rsidRPr="00917CDA">
        <w:t xml:space="preserve">of the RS”, No. 24/18. The Law will enter into force on 3 October 2018. </w:t>
      </w:r>
    </w:p>
  </w:footnote>
  <w:footnote w:id="3">
    <w:p w14:paraId="02640EA6" w14:textId="0872F49C" w:rsidR="008B500B" w:rsidRPr="00032A77" w:rsidRDefault="008B500B">
      <w:pPr>
        <w:pStyle w:val="FootnoteText"/>
      </w:pPr>
      <w:r>
        <w:rPr>
          <w:rStyle w:val="FootnoteReference"/>
        </w:rPr>
        <w:footnoteRef/>
      </w:r>
      <w:r>
        <w:t xml:space="preserve"> </w:t>
      </w:r>
      <w:r w:rsidRPr="00032A77">
        <w:t>International Convention on the Protection of the Rights of All Migrant Workers and Members of Their Families</w:t>
      </w:r>
      <w:r>
        <w:t xml:space="preserve"> (1990), Art. 2(1). </w:t>
      </w:r>
    </w:p>
  </w:footnote>
  <w:footnote w:id="4">
    <w:p w14:paraId="12066769" w14:textId="02C48FDE" w:rsidR="008B500B" w:rsidRPr="00690B45" w:rsidRDefault="008B500B">
      <w:pPr>
        <w:pStyle w:val="FootnoteText"/>
      </w:pPr>
      <w:r>
        <w:rPr>
          <w:rStyle w:val="FootnoteReference"/>
        </w:rPr>
        <w:footnoteRef/>
      </w:r>
      <w:r>
        <w:t xml:space="preserve"> </w:t>
      </w:r>
      <w:bookmarkStart w:id="10" w:name="_Hlk514852671"/>
      <w:r w:rsidRPr="00690B45">
        <w:t xml:space="preserve">IOM, Glossary on Migration, </w:t>
      </w:r>
      <w:r>
        <w:t>3</w:t>
      </w:r>
      <w:r w:rsidRPr="00D3448F">
        <w:rPr>
          <w:vertAlign w:val="superscript"/>
        </w:rPr>
        <w:t>rd</w:t>
      </w:r>
      <w:r>
        <w:t xml:space="preserve"> edition (2018).</w:t>
      </w:r>
      <w:bookmarkEnd w:id="10"/>
    </w:p>
  </w:footnote>
  <w:footnote w:id="5">
    <w:p w14:paraId="555DFEE1" w14:textId="485C7261" w:rsidR="008B500B" w:rsidRPr="00B83106" w:rsidRDefault="008B500B" w:rsidP="003A7C5F">
      <w:pPr>
        <w:pStyle w:val="FootnoteText"/>
      </w:pPr>
      <w:r w:rsidRPr="00896D5D">
        <w:rPr>
          <w:rStyle w:val="FootnoteReference"/>
          <w:szCs w:val="18"/>
        </w:rPr>
        <w:footnoteRef/>
      </w:r>
      <w:r w:rsidRPr="00896D5D">
        <w:t xml:space="preserve"> </w:t>
      </w:r>
      <w:bookmarkStart w:id="11" w:name="_Hlk514841446"/>
      <w:r w:rsidRPr="00917CDA">
        <w:rPr>
          <w:rStyle w:val="FootnoteTextChar"/>
          <w:szCs w:val="18"/>
        </w:rPr>
        <w:t xml:space="preserve">IOM, Glossary on Migration, Second Edition, International Migration Law N°25, 2011, p. </w:t>
      </w:r>
      <w:r w:rsidRPr="00B83106">
        <w:t>54.</w:t>
      </w:r>
    </w:p>
    <w:bookmarkEnd w:id="11"/>
  </w:footnote>
  <w:footnote w:id="6">
    <w:p w14:paraId="030500FB" w14:textId="0BF40039" w:rsidR="008B500B" w:rsidRPr="00B83106"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 xml:space="preserve">Ibid, p. </w:t>
      </w:r>
      <w:r w:rsidRPr="00B83106">
        <w:t xml:space="preserve">102. </w:t>
      </w:r>
    </w:p>
  </w:footnote>
  <w:footnote w:id="7">
    <w:p w14:paraId="1991E416" w14:textId="7488ED53" w:rsidR="008B500B" w:rsidRPr="005E5FBA" w:rsidRDefault="008B500B">
      <w:pPr>
        <w:pStyle w:val="FootnoteText"/>
      </w:pPr>
      <w:r>
        <w:rPr>
          <w:rStyle w:val="FootnoteReference"/>
        </w:rPr>
        <w:footnoteRef/>
      </w:r>
      <w:r>
        <w:t xml:space="preserve"> </w:t>
      </w:r>
      <w:r w:rsidRPr="005E5FBA">
        <w:t>IOM, Glossary on Migration, 3rd edition (2018).</w:t>
      </w:r>
    </w:p>
  </w:footnote>
  <w:footnote w:id="8">
    <w:p w14:paraId="140E109B" w14:textId="085EC483" w:rsidR="008B500B" w:rsidRPr="00B83106"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 xml:space="preserve">IOM, Glossary on Migration, Second Edition, International Migration Law N°25, 2011, </w:t>
      </w:r>
      <w:r w:rsidRPr="00B83106">
        <w:t>39.</w:t>
      </w:r>
    </w:p>
  </w:footnote>
  <w:footnote w:id="9">
    <w:p w14:paraId="342FA7B0" w14:textId="12D862F3" w:rsidR="008B500B" w:rsidRDefault="008B500B">
      <w:pPr>
        <w:pStyle w:val="FootnoteText"/>
      </w:pPr>
      <w:r>
        <w:rPr>
          <w:rStyle w:val="FootnoteReference"/>
        </w:rPr>
        <w:footnoteRef/>
      </w:r>
      <w:r>
        <w:t xml:space="preserve"> Ibid, p. 12.</w:t>
      </w:r>
    </w:p>
  </w:footnote>
  <w:footnote w:id="10">
    <w:p w14:paraId="1ACE1E56" w14:textId="07C5694B" w:rsidR="008B500B" w:rsidRPr="00B83106"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Ibid</w:t>
      </w:r>
      <w:r>
        <w:t>.</w:t>
      </w:r>
      <w:r w:rsidRPr="00B83106">
        <w:t xml:space="preserve"> </w:t>
      </w:r>
    </w:p>
  </w:footnote>
  <w:footnote w:id="11">
    <w:p w14:paraId="36B8298A" w14:textId="77777777" w:rsidR="008B500B" w:rsidRPr="00917CDA" w:rsidRDefault="008B500B" w:rsidP="003A7C5F">
      <w:pPr>
        <w:pStyle w:val="FootnoteText"/>
      </w:pPr>
      <w:r w:rsidRPr="00896D5D">
        <w:rPr>
          <w:rStyle w:val="FootnoteReference"/>
          <w:szCs w:val="18"/>
        </w:rPr>
        <w:footnoteRef/>
      </w:r>
      <w:r w:rsidRPr="00896D5D">
        <w:t>Article A, paragraph 1, point 2. of the Convention relating to the Status of Refuges, and the Final Act of the United Nations Conference of Plenipotentiaries on the Status of Refugees and Stateless Persons, Official Journal of the FPRY - Inter</w:t>
      </w:r>
      <w:r w:rsidRPr="00917CDA">
        <w:t xml:space="preserve">national treaties and other agreements, No. 7/60. </w:t>
      </w:r>
    </w:p>
  </w:footnote>
  <w:footnote w:id="12">
    <w:p w14:paraId="33A117C3" w14:textId="77777777" w:rsidR="008B500B" w:rsidRPr="00917CDA" w:rsidRDefault="008B500B">
      <w:pPr>
        <w:spacing w:before="0" w:after="0" w:line="240" w:lineRule="auto"/>
        <w:rPr>
          <w:rStyle w:val="FootnoteTextChar"/>
          <w:szCs w:val="18"/>
        </w:rPr>
      </w:pPr>
      <w:r w:rsidRPr="00896D5D">
        <w:rPr>
          <w:rStyle w:val="FootnoteReference"/>
          <w:szCs w:val="18"/>
        </w:rPr>
        <w:footnoteRef/>
      </w:r>
      <w:r w:rsidRPr="00896D5D">
        <w:rPr>
          <w:sz w:val="18"/>
          <w:szCs w:val="18"/>
        </w:rPr>
        <w:t xml:space="preserve"> </w:t>
      </w:r>
      <w:r w:rsidRPr="00917CDA">
        <w:rPr>
          <w:rStyle w:val="FootnoteTextChar"/>
          <w:szCs w:val="18"/>
        </w:rPr>
        <w:t xml:space="preserve">UN General Assembly, New York Declaration for Refugees and Migrants, Outcome document of the high-level plenary meeting of the General Assembly on addressing large movements of refugees and migrants, A/71/L.1, 13 September 2016, para.1, available at http://www.un.org/Docs/journal/asp/ws.asp?m=A/71/L.1. See also, Paris Agreement under the United Nations Framework Convention on Climate Change, 2015, preamble </w:t>
      </w:r>
    </w:p>
    <w:p w14:paraId="46195FE4" w14:textId="77777777" w:rsidR="008B500B" w:rsidRPr="00917CDA" w:rsidRDefault="008B500B">
      <w:pPr>
        <w:spacing w:before="0" w:after="0" w:line="240" w:lineRule="auto"/>
        <w:rPr>
          <w:sz w:val="18"/>
          <w:szCs w:val="18"/>
        </w:rPr>
      </w:pPr>
      <w:r w:rsidRPr="00917CDA">
        <w:rPr>
          <w:rStyle w:val="FootnoteTextChar"/>
          <w:szCs w:val="18"/>
        </w:rPr>
        <w:t>IOM, Glossary on Migration, Second Edition, International Migration Law N°25, 2011.</w:t>
      </w:r>
    </w:p>
  </w:footnote>
  <w:footnote w:id="13">
    <w:p w14:paraId="0A010B9A" w14:textId="7A192DE7" w:rsidR="008B500B" w:rsidRPr="00B83106"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 xml:space="preserve">IOM, Glossary on Migration, Second Edition, International Migration Law N°25, 2011, p. 63. </w:t>
      </w:r>
    </w:p>
  </w:footnote>
  <w:footnote w:id="14">
    <w:p w14:paraId="6526D435" w14:textId="77777777" w:rsidR="008B500B" w:rsidRPr="00B83106"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United Nations, Department of Economic and Social Division, Population Division, International Migration Report 2015, ST/ESA/SER.A/384, September 2016, p. 1.</w:t>
      </w:r>
    </w:p>
  </w:footnote>
  <w:footnote w:id="15">
    <w:p w14:paraId="32E1829C" w14:textId="1D3B157F" w:rsidR="008B500B" w:rsidRPr="00B83106" w:rsidRDefault="008B500B" w:rsidP="003A7C5F">
      <w:pPr>
        <w:pStyle w:val="FootnoteText"/>
      </w:pPr>
      <w:r w:rsidRPr="00896D5D">
        <w:rPr>
          <w:rStyle w:val="FootnoteReference"/>
          <w:szCs w:val="18"/>
        </w:rPr>
        <w:footnoteRef/>
      </w:r>
      <w:r w:rsidRPr="00896D5D">
        <w:t xml:space="preserve"> IOM</w:t>
      </w:r>
      <w:r w:rsidRPr="00B83106">
        <w:t>, World Migration Report 2018, 2017, p. 15.</w:t>
      </w:r>
    </w:p>
  </w:footnote>
  <w:footnote w:id="16">
    <w:p w14:paraId="1A31AA18" w14:textId="1BD22881" w:rsidR="008B500B" w:rsidRPr="00B83106" w:rsidRDefault="008B500B" w:rsidP="003A7C5F">
      <w:pPr>
        <w:pStyle w:val="FootnoteText"/>
      </w:pPr>
      <w:r w:rsidRPr="00896D5D">
        <w:rPr>
          <w:rStyle w:val="FootnoteReference"/>
          <w:szCs w:val="18"/>
        </w:rPr>
        <w:footnoteRef/>
      </w:r>
      <w:r w:rsidRPr="00896D5D">
        <w:t xml:space="preserve"> </w:t>
      </w:r>
      <w:r w:rsidRPr="00B83106">
        <w:t xml:space="preserve">Ibid, p. 17. </w:t>
      </w:r>
    </w:p>
  </w:footnote>
  <w:footnote w:id="17">
    <w:p w14:paraId="1DA7D71D" w14:textId="2F30DC9A" w:rsidR="008B500B" w:rsidRPr="00917CDA" w:rsidRDefault="008B500B" w:rsidP="003A7C5F">
      <w:pPr>
        <w:pStyle w:val="FootnoteText"/>
        <w:rPr>
          <w:rFonts w:cstheme="minorHAnsi"/>
        </w:rPr>
      </w:pPr>
      <w:r w:rsidRPr="00896D5D">
        <w:rPr>
          <w:rStyle w:val="FootnoteReference"/>
          <w:szCs w:val="18"/>
        </w:rPr>
        <w:footnoteRef/>
      </w:r>
      <w:r w:rsidRPr="00896D5D">
        <w:t xml:space="preserve"> </w:t>
      </w:r>
      <w:r w:rsidRPr="00917CDA">
        <w:rPr>
          <w:rStyle w:val="FootnoteTextChar"/>
          <w:szCs w:val="18"/>
        </w:rPr>
        <w:t xml:space="preserve">United Nations, Department of Economic and Social Division, Population Division, International Migration Report 2015, </w:t>
      </w:r>
      <w:r w:rsidRPr="00917CDA">
        <w:rPr>
          <w:rStyle w:val="FootnoteTextChar"/>
          <w:rFonts w:cstheme="minorHAnsi"/>
          <w:szCs w:val="18"/>
        </w:rPr>
        <w:t>ST/ESA/SER.A/384, September 2016, p. 1.</w:t>
      </w:r>
    </w:p>
  </w:footnote>
  <w:footnote w:id="18">
    <w:p w14:paraId="08A5DCCD" w14:textId="68420811" w:rsidR="008B500B" w:rsidRPr="00917CDA" w:rsidRDefault="008B500B" w:rsidP="003A7C5F">
      <w:pPr>
        <w:pStyle w:val="FootnoteText"/>
      </w:pPr>
      <w:r w:rsidRPr="00896D5D">
        <w:rPr>
          <w:rStyle w:val="FootnoteReference"/>
          <w:rFonts w:cstheme="minorHAnsi"/>
          <w:szCs w:val="18"/>
        </w:rPr>
        <w:footnoteRef/>
      </w:r>
      <w:r w:rsidRPr="00896D5D">
        <w:t xml:space="preserve"> IOM</w:t>
      </w:r>
      <w:r w:rsidRPr="00917CDA">
        <w:t>, World Migration Report 2018, 2017, p. 18.</w:t>
      </w:r>
    </w:p>
  </w:footnote>
  <w:footnote w:id="19">
    <w:p w14:paraId="4AF42F8D" w14:textId="008BC303" w:rsidR="008B500B" w:rsidRPr="00917CDA" w:rsidRDefault="008B500B" w:rsidP="003A7C5F">
      <w:pPr>
        <w:pStyle w:val="FootnoteText"/>
      </w:pPr>
      <w:r w:rsidRPr="00896D5D">
        <w:rPr>
          <w:rStyle w:val="FootnoteReference"/>
          <w:rFonts w:cstheme="minorHAnsi"/>
          <w:szCs w:val="18"/>
        </w:rPr>
        <w:footnoteRef/>
      </w:r>
      <w:r w:rsidRPr="00896D5D">
        <w:t xml:space="preserve"> </w:t>
      </w:r>
      <w:r w:rsidRPr="00917CDA">
        <w:rPr>
          <w:rStyle w:val="FootnoteTextChar"/>
          <w:rFonts w:cstheme="minorHAnsi"/>
          <w:szCs w:val="18"/>
        </w:rPr>
        <w:t xml:space="preserve">United Nations, Department of Economic and Social Division, Population Division, International Migration Report 2015, ST/ESA/SER.A/384, September 2016, </w:t>
      </w:r>
      <w:r w:rsidRPr="00917CDA">
        <w:t xml:space="preserve">p. 2. </w:t>
      </w:r>
    </w:p>
  </w:footnote>
  <w:footnote w:id="20">
    <w:p w14:paraId="501A4055" w14:textId="1E535442" w:rsidR="008B500B" w:rsidRPr="00B83106" w:rsidRDefault="008B500B" w:rsidP="0016664D">
      <w:pPr>
        <w:pStyle w:val="NormalWeb"/>
        <w:spacing w:before="0" w:beforeAutospacing="0" w:after="0" w:afterAutospacing="0" w:line="240" w:lineRule="auto"/>
        <w:rPr>
          <w:rFonts w:cstheme="minorHAnsi"/>
          <w:szCs w:val="18"/>
        </w:rPr>
      </w:pPr>
      <w:r w:rsidRPr="00917CDA">
        <w:rPr>
          <w:rStyle w:val="FootnoteReference"/>
          <w:rFonts w:cstheme="minorHAnsi"/>
          <w:szCs w:val="18"/>
        </w:rPr>
        <w:footnoteRef/>
      </w:r>
      <w:r w:rsidRPr="0016664D">
        <w:rPr>
          <w:rFonts w:cstheme="minorHAnsi"/>
          <w:sz w:val="18"/>
          <w:szCs w:val="18"/>
        </w:rPr>
        <w:t xml:space="preserve"> </w:t>
      </w:r>
      <w:r w:rsidRPr="0016664D">
        <w:rPr>
          <w:rFonts w:eastAsia="Times New Roman" w:cstheme="minorHAnsi"/>
          <w:sz w:val="18"/>
          <w:szCs w:val="18"/>
        </w:rPr>
        <w:t xml:space="preserve">The United States of America has been the main country of destination for international migrants since 1970.  See </w:t>
      </w:r>
      <w:r w:rsidRPr="0016664D">
        <w:rPr>
          <w:rFonts w:cstheme="minorHAnsi"/>
          <w:sz w:val="18"/>
          <w:szCs w:val="18"/>
        </w:rPr>
        <w:t>IOM, World Migration Report 2018, 2017, p. 18.</w:t>
      </w:r>
    </w:p>
  </w:footnote>
  <w:footnote w:id="21">
    <w:p w14:paraId="14D12106" w14:textId="0CC4ED03" w:rsidR="008B500B" w:rsidRPr="00917CDA" w:rsidRDefault="008B500B" w:rsidP="003A7C5F">
      <w:pPr>
        <w:pStyle w:val="FootnoteText"/>
      </w:pPr>
      <w:r w:rsidRPr="00896D5D">
        <w:rPr>
          <w:rStyle w:val="FootnoteReference"/>
          <w:rFonts w:cstheme="minorHAnsi"/>
          <w:szCs w:val="18"/>
        </w:rPr>
        <w:footnoteRef/>
      </w:r>
      <w:r w:rsidRPr="00896D5D">
        <w:rPr>
          <w:rFonts w:cstheme="minorHAnsi"/>
        </w:rPr>
        <w:t xml:space="preserve"> </w:t>
      </w:r>
      <w:r w:rsidRPr="00917CDA">
        <w:rPr>
          <w:rStyle w:val="FootnoteTextChar"/>
          <w:rFonts w:cstheme="minorHAnsi"/>
          <w:szCs w:val="18"/>
        </w:rPr>
        <w:t>United Nations, Department of Economic and</w:t>
      </w:r>
      <w:r w:rsidRPr="00917CDA">
        <w:rPr>
          <w:rStyle w:val="FootnoteTextChar"/>
          <w:szCs w:val="18"/>
        </w:rPr>
        <w:t xml:space="preserve"> Social Division, Population Division, International Migration Report 2015, ST/ESA/SER.A/384, September 2016, </w:t>
      </w:r>
      <w:r w:rsidRPr="00917CDA">
        <w:t xml:space="preserve">p. 5. </w:t>
      </w:r>
    </w:p>
  </w:footnote>
  <w:footnote w:id="22">
    <w:p w14:paraId="35EC8CC4" w14:textId="77777777" w:rsidR="008B500B" w:rsidRPr="00917CDA" w:rsidRDefault="008B500B" w:rsidP="003A7C5F">
      <w:pPr>
        <w:pStyle w:val="FootnoteText"/>
      </w:pPr>
      <w:r w:rsidRPr="00896D5D">
        <w:rPr>
          <w:rStyle w:val="FootnoteReference"/>
          <w:szCs w:val="18"/>
        </w:rPr>
        <w:footnoteRef/>
      </w:r>
      <w:r w:rsidRPr="00896D5D">
        <w:t xml:space="preserve"> OECD, G20 Global global displacement and migration trends report 2017, 2017, p. 5. </w:t>
      </w:r>
    </w:p>
  </w:footnote>
  <w:footnote w:id="23">
    <w:p w14:paraId="4EE10DC6" w14:textId="79C531ED" w:rsidR="008B500B" w:rsidRPr="00917CDA"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United Nations, Department of Economic and Social Division, Population Division, International Migration Report 2015, ST/ESA/SER.A/384, September 2016, p. 5.</w:t>
      </w:r>
    </w:p>
  </w:footnote>
  <w:footnote w:id="24">
    <w:p w14:paraId="2B6A59E3" w14:textId="5FFDE73F" w:rsidR="008B500B" w:rsidRPr="00B83106" w:rsidRDefault="008B500B" w:rsidP="003A7C5F">
      <w:pPr>
        <w:pStyle w:val="FootnoteText"/>
      </w:pPr>
      <w:r w:rsidRPr="00896D5D">
        <w:rPr>
          <w:rStyle w:val="FootnoteReference"/>
          <w:szCs w:val="18"/>
        </w:rPr>
        <w:footnoteRef/>
      </w:r>
      <w:r w:rsidRPr="00896D5D">
        <w:t xml:space="preserve"> UNHCR Global Trend</w:t>
      </w:r>
      <w:r w:rsidRPr="00B83106">
        <w:t>s, Forced Displacement in 2016, available at http://www.unhcr.org/globaltrends2016/</w:t>
      </w:r>
    </w:p>
  </w:footnote>
  <w:footnote w:id="25">
    <w:p w14:paraId="2ADA4537" w14:textId="1D195264" w:rsidR="008B500B" w:rsidRPr="00917CDA"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 xml:space="preserve">United Nations, Department of Economic and Social Division, Population Division, International Migration Report 2015, ST/ESA/SER.A/384, September 2016, </w:t>
      </w:r>
      <w:r w:rsidRPr="00917CDA">
        <w:t xml:space="preserve">p. 13. </w:t>
      </w:r>
    </w:p>
  </w:footnote>
  <w:footnote w:id="26">
    <w:p w14:paraId="55835375" w14:textId="7091D376" w:rsidR="008B500B" w:rsidRPr="00B83106"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 xml:space="preserve">IOM, Glossary on Migration, Second Edition, International Migration Law N°25, 2011, p. 22. </w:t>
      </w:r>
    </w:p>
  </w:footnote>
  <w:footnote w:id="27">
    <w:p w14:paraId="7FE328D3" w14:textId="2482D0BE" w:rsidR="008B500B" w:rsidRPr="00B83106"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Ibid,</w:t>
      </w:r>
    </w:p>
  </w:footnote>
  <w:footnote w:id="28">
    <w:p w14:paraId="669A4960" w14:textId="12F9FF88" w:rsidR="008B500B" w:rsidRPr="00B83106" w:rsidRDefault="008B500B" w:rsidP="003A7C5F">
      <w:pPr>
        <w:pStyle w:val="FootnoteText"/>
      </w:pPr>
      <w:r w:rsidRPr="00896D5D">
        <w:rPr>
          <w:rStyle w:val="FootnoteReference"/>
          <w:szCs w:val="18"/>
        </w:rPr>
        <w:footnoteRef/>
      </w:r>
      <w:r w:rsidRPr="00896D5D">
        <w:t xml:space="preserve"> </w:t>
      </w:r>
      <w:r w:rsidRPr="00917CDA">
        <w:rPr>
          <w:rStyle w:val="FootnoteTextChar"/>
          <w:szCs w:val="18"/>
        </w:rPr>
        <w:t>Ibid.</w:t>
      </w:r>
    </w:p>
  </w:footnote>
  <w:footnote w:id="29">
    <w:p w14:paraId="129E121F" w14:textId="77777777" w:rsidR="008B500B" w:rsidRPr="00917CDA" w:rsidRDefault="008B500B" w:rsidP="00896D5D">
      <w:pPr>
        <w:spacing w:before="0" w:after="0" w:line="240" w:lineRule="auto"/>
        <w:rPr>
          <w:sz w:val="18"/>
          <w:szCs w:val="18"/>
        </w:rPr>
      </w:pPr>
      <w:r w:rsidRPr="00896D5D">
        <w:rPr>
          <w:rStyle w:val="FootnoteReference"/>
          <w:szCs w:val="18"/>
        </w:rPr>
        <w:footnoteRef/>
      </w:r>
      <w:r w:rsidRPr="00896D5D">
        <w:rPr>
          <w:sz w:val="18"/>
          <w:szCs w:val="18"/>
        </w:rPr>
        <w:t>Amnesty International wrote about this category of persons in 2006 as a group of people who are invisible, altho</w:t>
      </w:r>
      <w:r w:rsidRPr="00917CDA">
        <w:rPr>
          <w:sz w:val="18"/>
          <w:szCs w:val="18"/>
        </w:rPr>
        <w:t xml:space="preserve">ugh particularly vulnerable. See ‘Living in the Shadows: A Primer on the Human Rights of Migrants,’ Amnesty International, 2006, p. 27. </w:t>
      </w:r>
    </w:p>
  </w:footnote>
  <w:footnote w:id="30">
    <w:p w14:paraId="417C4EE3" w14:textId="77777777" w:rsidR="008B500B" w:rsidRPr="00917CDA" w:rsidRDefault="008B500B">
      <w:pPr>
        <w:spacing w:before="0" w:after="0" w:line="240" w:lineRule="auto"/>
        <w:rPr>
          <w:sz w:val="18"/>
          <w:szCs w:val="18"/>
        </w:rPr>
      </w:pPr>
      <w:r w:rsidRPr="00896D5D">
        <w:rPr>
          <w:rStyle w:val="FootnoteReference"/>
          <w:szCs w:val="18"/>
        </w:rPr>
        <w:footnoteRef/>
      </w:r>
      <w:r w:rsidRPr="00896D5D">
        <w:rPr>
          <w:sz w:val="18"/>
          <w:szCs w:val="18"/>
        </w:rPr>
        <w:t xml:space="preserve"> General Assembly Resolution on Transforming our world: t</w:t>
      </w:r>
      <w:r w:rsidRPr="00917CDA">
        <w:rPr>
          <w:sz w:val="18"/>
          <w:szCs w:val="18"/>
        </w:rPr>
        <w:t xml:space="preserve">he 2030 Agenda for Sustainable Development, 70/1. A/RES/71/1, 21 October 2015. </w:t>
      </w:r>
    </w:p>
  </w:footnote>
  <w:footnote w:id="31">
    <w:p w14:paraId="66523176" w14:textId="297D4A9F" w:rsidR="008B500B" w:rsidRPr="00B83106" w:rsidRDefault="008B500B" w:rsidP="003A7C5F">
      <w:pPr>
        <w:pStyle w:val="FootnoteText"/>
      </w:pPr>
      <w:r w:rsidRPr="00896D5D">
        <w:rPr>
          <w:rStyle w:val="FootnoteReference"/>
          <w:szCs w:val="18"/>
        </w:rPr>
        <w:footnoteRef/>
      </w:r>
      <w:r w:rsidRPr="00896D5D">
        <w:t xml:space="preserve"> </w:t>
      </w:r>
      <w:r w:rsidRPr="00B83106">
        <w:t>Global Protection Cluster, Protection Mainstreaming, available at http://www.globalprotectioncluster.org/en/areas-of-responsibility/protection-mainstreaming.html</w:t>
      </w:r>
    </w:p>
  </w:footnote>
  <w:footnote w:id="32">
    <w:p w14:paraId="152B061D" w14:textId="16B4766A" w:rsidR="008B500B" w:rsidRPr="00917CDA" w:rsidRDefault="008B500B">
      <w:pPr>
        <w:pStyle w:val="p1"/>
        <w:spacing w:before="0" w:after="0" w:line="240" w:lineRule="auto"/>
        <w:rPr>
          <w:rFonts w:asciiTheme="minorHAnsi" w:hAnsiTheme="minorHAnsi"/>
          <w:sz w:val="18"/>
          <w:szCs w:val="18"/>
        </w:rPr>
      </w:pPr>
      <w:r w:rsidRPr="00896D5D">
        <w:rPr>
          <w:rStyle w:val="FootnoteReference"/>
          <w:rFonts w:asciiTheme="minorHAnsi" w:hAnsiTheme="minorHAnsi"/>
          <w:szCs w:val="18"/>
        </w:rPr>
        <w:footnoteRef/>
      </w:r>
      <w:r w:rsidRPr="00896D5D">
        <w:rPr>
          <w:rFonts w:asciiTheme="minorHAnsi" w:hAnsiTheme="minorHAnsi"/>
          <w:sz w:val="18"/>
          <w:szCs w:val="18"/>
        </w:rPr>
        <w:t>"</w:t>
      </w:r>
      <w:r w:rsidRPr="00917CDA">
        <w:rPr>
          <w:rFonts w:asciiTheme="minorHAnsi" w:hAnsiTheme="minorHAnsi"/>
          <w:sz w:val="18"/>
          <w:szCs w:val="18"/>
        </w:rPr>
        <w:t xml:space="preserve">Official Journal of the SFRY - International treaties", No. 7/71  </w:t>
      </w:r>
    </w:p>
  </w:footnote>
  <w:footnote w:id="33">
    <w:p w14:paraId="2E963092" w14:textId="77777777" w:rsidR="008B500B" w:rsidRPr="00917CDA" w:rsidRDefault="008B500B">
      <w:pPr>
        <w:pStyle w:val="p1"/>
        <w:spacing w:before="0" w:after="0" w:line="240" w:lineRule="auto"/>
        <w:rPr>
          <w:rFonts w:asciiTheme="minorHAnsi" w:hAnsiTheme="minorHAnsi"/>
          <w:color w:val="000000" w:themeColor="text1"/>
          <w:sz w:val="18"/>
          <w:szCs w:val="18"/>
        </w:rPr>
      </w:pPr>
      <w:r w:rsidRPr="00896D5D">
        <w:rPr>
          <w:rStyle w:val="FootnoteReference"/>
          <w:rFonts w:asciiTheme="minorHAnsi" w:hAnsiTheme="minorHAnsi"/>
          <w:szCs w:val="18"/>
        </w:rPr>
        <w:footnoteRef/>
      </w:r>
      <w:r w:rsidRPr="00896D5D">
        <w:rPr>
          <w:rFonts w:asciiTheme="minorHAnsi" w:hAnsiTheme="minorHAnsi"/>
          <w:sz w:val="18"/>
          <w:szCs w:val="18"/>
        </w:rPr>
        <w:t>The Human</w:t>
      </w:r>
      <w:r w:rsidRPr="00917CDA">
        <w:rPr>
          <w:rFonts w:asciiTheme="minorHAnsi" w:hAnsiTheme="minorHAnsi"/>
          <w:sz w:val="18"/>
          <w:szCs w:val="18"/>
        </w:rPr>
        <w:t xml:space="preserve"> Rights Committee, a body monitoring the implementation of obligations under this Covenant, says in its General Comment no. 15</w:t>
      </w:r>
      <w:r w:rsidRPr="00917CDA">
        <w:rPr>
          <w:rFonts w:asciiTheme="minorHAnsi" w:hAnsiTheme="minorHAnsi"/>
          <w:color w:val="000000" w:themeColor="text1"/>
          <w:sz w:val="18"/>
          <w:szCs w:val="18"/>
        </w:rPr>
        <w:t xml:space="preserve"> (The position of aliens under the Covenant, U.N. Doc. HRI/</w:t>
      </w:r>
    </w:p>
    <w:p w14:paraId="52D2270E" w14:textId="77777777" w:rsidR="008B500B" w:rsidRPr="00917CDA" w:rsidRDefault="008B500B">
      <w:pPr>
        <w:pStyle w:val="p1"/>
        <w:spacing w:before="0" w:after="0" w:line="240" w:lineRule="auto"/>
        <w:rPr>
          <w:rFonts w:asciiTheme="minorHAnsi" w:hAnsiTheme="minorHAnsi"/>
          <w:sz w:val="18"/>
          <w:szCs w:val="18"/>
        </w:rPr>
      </w:pPr>
      <w:r w:rsidRPr="00917CDA">
        <w:rPr>
          <w:rFonts w:asciiTheme="minorHAnsi" w:hAnsiTheme="minorHAnsi"/>
          <w:sz w:val="18"/>
          <w:szCs w:val="18"/>
        </w:rPr>
        <w:t>GEN/1/Rev.1, 11 April 1986, par. 1, and confirmed this in Comment No. 31 (General comment No. 31, The Nature of the General Legal Obligation Imposed on States Parties to the Covenant, CCPR/C/21/Rev.1/Add.13, 26 May 2004, par. 10 that the enjoyment of Covenant rights is not limited to citizens of States Parties but must also be available to all individuals, regardless of nationality or statelessness, such as asylum seekers, refugees, migrant workers and other persons.</w:t>
      </w:r>
    </w:p>
  </w:footnote>
  <w:footnote w:id="34">
    <w:p w14:paraId="63313201" w14:textId="4F4730C4" w:rsidR="008B500B" w:rsidRPr="00917CDA" w:rsidRDefault="008B500B" w:rsidP="003A7C5F">
      <w:pPr>
        <w:pStyle w:val="FootnoteText"/>
      </w:pPr>
      <w:r w:rsidRPr="00896D5D">
        <w:rPr>
          <w:rStyle w:val="FootnoteReference"/>
          <w:szCs w:val="18"/>
        </w:rPr>
        <w:footnoteRef/>
      </w:r>
      <w:r w:rsidRPr="00896D5D">
        <w:t>"</w:t>
      </w:r>
      <w:r w:rsidRPr="00917CDA">
        <w:t xml:space="preserve">Official Journal SFRY - International treaties," No. 9/91 </w:t>
      </w:r>
    </w:p>
  </w:footnote>
  <w:footnote w:id="35">
    <w:p w14:paraId="71583C1C" w14:textId="77777777" w:rsidR="008B500B" w:rsidRPr="00917CDA" w:rsidRDefault="008B500B">
      <w:pPr>
        <w:spacing w:before="0" w:after="0" w:line="240" w:lineRule="auto"/>
        <w:rPr>
          <w:sz w:val="18"/>
          <w:szCs w:val="18"/>
        </w:rPr>
      </w:pPr>
      <w:r w:rsidRPr="00896D5D">
        <w:rPr>
          <w:rStyle w:val="FootnoteReference"/>
          <w:szCs w:val="18"/>
        </w:rPr>
        <w:footnoteRef/>
      </w:r>
      <w:r w:rsidRPr="00896D5D">
        <w:rPr>
          <w:sz w:val="18"/>
          <w:szCs w:val="18"/>
        </w:rPr>
        <w:t>The Committee on Economic, Social and Cultural Rig</w:t>
      </w:r>
      <w:r w:rsidRPr="00917CDA">
        <w:rPr>
          <w:sz w:val="18"/>
          <w:szCs w:val="18"/>
        </w:rPr>
        <w:t>hts, a body monitoring implementation of the obligations by the State Parties to this international instrument, emphasises that the ground of nationality should not bar access to Covenant rights and that these rights apply to everyone including refugees, asylum-seekers, and migrant workers.</w:t>
      </w:r>
      <w:r w:rsidRPr="00917CDA">
        <w:rPr>
          <w:color w:val="000000" w:themeColor="text1"/>
          <w:sz w:val="18"/>
          <w:szCs w:val="18"/>
        </w:rPr>
        <w:t>General comment No. 20, Non-discrimination in economic, social and cultural rights (art. 2, para. 2, of the International Covenant on Economic, Social and Cultural Rights), E/C.12/GC/20, 2 July 2009, par. 30.</w:t>
      </w:r>
    </w:p>
  </w:footnote>
  <w:footnote w:id="36">
    <w:p w14:paraId="6106DFA7" w14:textId="5A94A3A6" w:rsidR="008B500B" w:rsidRPr="00917CDA" w:rsidRDefault="008B500B" w:rsidP="003A7C5F">
      <w:pPr>
        <w:pStyle w:val="FootnoteText"/>
      </w:pPr>
      <w:r w:rsidRPr="00896D5D">
        <w:rPr>
          <w:rStyle w:val="FootnoteReference"/>
          <w:szCs w:val="18"/>
        </w:rPr>
        <w:footnoteRef/>
      </w:r>
      <w:r w:rsidRPr="00896D5D">
        <w:t>"</w:t>
      </w:r>
      <w:r w:rsidRPr="00917CDA">
        <w:t>Official Journal of the SFRY - International treaties", No. 31/67</w:t>
      </w:r>
    </w:p>
  </w:footnote>
  <w:footnote w:id="37">
    <w:p w14:paraId="5FBEEFA5" w14:textId="0DF735DE" w:rsidR="008B500B" w:rsidRPr="00917CDA" w:rsidRDefault="008B500B" w:rsidP="003A7C5F">
      <w:pPr>
        <w:pStyle w:val="FootnoteText"/>
      </w:pPr>
      <w:r w:rsidRPr="00896D5D">
        <w:rPr>
          <w:rStyle w:val="FootnoteReference"/>
          <w:szCs w:val="18"/>
        </w:rPr>
        <w:footnoteRef/>
      </w:r>
      <w:r w:rsidRPr="00896D5D">
        <w:t>"</w:t>
      </w:r>
      <w:r w:rsidRPr="00917CDA">
        <w:t>Official Journal of the SFRY - International treaties," No. 11/81</w:t>
      </w:r>
    </w:p>
  </w:footnote>
  <w:footnote w:id="38">
    <w:p w14:paraId="3AFC6EF3" w14:textId="77777777" w:rsidR="008B500B" w:rsidRPr="00896D5D" w:rsidRDefault="008B500B">
      <w:pPr>
        <w:pStyle w:val="p1"/>
        <w:spacing w:before="0" w:after="0" w:line="240" w:lineRule="auto"/>
        <w:rPr>
          <w:rFonts w:asciiTheme="minorHAnsi" w:hAnsiTheme="minorHAnsi"/>
          <w:sz w:val="18"/>
          <w:szCs w:val="18"/>
        </w:rPr>
      </w:pPr>
      <w:r w:rsidRPr="00896D5D">
        <w:rPr>
          <w:rStyle w:val="FootnoteReference"/>
          <w:rFonts w:asciiTheme="minorHAnsi" w:hAnsiTheme="minorHAnsi"/>
          <w:szCs w:val="18"/>
        </w:rPr>
        <w:footnoteRef/>
      </w:r>
      <w:r w:rsidRPr="00896D5D">
        <w:rPr>
          <w:rFonts w:asciiTheme="minorHAnsi" w:hAnsiTheme="minorHAnsi"/>
          <w:sz w:val="18"/>
          <w:szCs w:val="18"/>
        </w:rPr>
        <w:t xml:space="preserve"> General Recommendation No. 30, Discrimination against Non-Citizens, 1 October 2004, par. 6-7, 9.</w:t>
      </w:r>
    </w:p>
  </w:footnote>
  <w:footnote w:id="39">
    <w:p w14:paraId="01392A3C" w14:textId="77777777" w:rsidR="008B500B" w:rsidRPr="00917CDA" w:rsidRDefault="008B500B">
      <w:pPr>
        <w:pStyle w:val="p1"/>
        <w:spacing w:before="0" w:after="0" w:line="240" w:lineRule="auto"/>
        <w:rPr>
          <w:rFonts w:asciiTheme="minorHAnsi" w:hAnsiTheme="minorHAnsi"/>
          <w:sz w:val="18"/>
          <w:szCs w:val="18"/>
        </w:rPr>
      </w:pPr>
      <w:r w:rsidRPr="00896D5D">
        <w:rPr>
          <w:rStyle w:val="FootnoteReference"/>
          <w:rFonts w:asciiTheme="minorHAnsi" w:hAnsiTheme="minorHAnsi"/>
          <w:szCs w:val="18"/>
        </w:rPr>
        <w:footnoteRef/>
      </w:r>
      <w:r w:rsidRPr="00896D5D">
        <w:rPr>
          <w:rFonts w:asciiTheme="minorHAnsi" w:hAnsiTheme="minorHAnsi"/>
          <w:sz w:val="18"/>
          <w:szCs w:val="18"/>
        </w:rPr>
        <w:t xml:space="preserve"> General recommendation No. 28 on th</w:t>
      </w:r>
      <w:r w:rsidRPr="00917CDA">
        <w:rPr>
          <w:rFonts w:asciiTheme="minorHAnsi" w:hAnsiTheme="minorHAnsi"/>
          <w:sz w:val="18"/>
          <w:szCs w:val="18"/>
        </w:rPr>
        <w:t>e core obligations of States parties under article 2 of the Convention on the Elimination of All Forms of Discrimination against Women, CEDAW/C/GC/28, 16 December 2010, par. 12.</w:t>
      </w:r>
    </w:p>
  </w:footnote>
  <w:footnote w:id="40">
    <w:p w14:paraId="0915FDFE" w14:textId="77777777" w:rsidR="008B500B" w:rsidRPr="00896D5D" w:rsidRDefault="008B500B">
      <w:pPr>
        <w:pStyle w:val="p1"/>
        <w:spacing w:before="0" w:after="0" w:line="240" w:lineRule="auto"/>
        <w:rPr>
          <w:rFonts w:asciiTheme="minorHAnsi" w:hAnsiTheme="minorHAnsi"/>
          <w:sz w:val="18"/>
          <w:szCs w:val="18"/>
        </w:rPr>
      </w:pPr>
      <w:r w:rsidRPr="00896D5D">
        <w:rPr>
          <w:rStyle w:val="FootnoteReference"/>
          <w:rFonts w:asciiTheme="minorHAnsi" w:hAnsiTheme="minorHAnsi"/>
          <w:szCs w:val="18"/>
        </w:rPr>
        <w:footnoteRef/>
      </w:r>
      <w:r w:rsidRPr="00896D5D">
        <w:rPr>
          <w:rFonts w:asciiTheme="minorHAnsi" w:hAnsiTheme="minorHAnsi"/>
          <w:sz w:val="18"/>
          <w:szCs w:val="18"/>
        </w:rPr>
        <w:t>Official Journal SFRY - International treaties, No. 9/91</w:t>
      </w:r>
    </w:p>
  </w:footnote>
  <w:footnote w:id="41">
    <w:p w14:paraId="2BBDA39C" w14:textId="77777777" w:rsidR="008B500B" w:rsidRPr="00917CDA" w:rsidRDefault="008B500B" w:rsidP="003A7C5F">
      <w:pPr>
        <w:pStyle w:val="FootnoteText"/>
      </w:pPr>
      <w:r w:rsidRPr="00896D5D">
        <w:rPr>
          <w:rStyle w:val="FootnoteReference"/>
          <w:szCs w:val="18"/>
        </w:rPr>
        <w:footnoteRef/>
      </w:r>
      <w:r w:rsidRPr="00896D5D">
        <w:t>“Official Gazette o</w:t>
      </w:r>
      <w:r w:rsidRPr="00917CDA">
        <w:t>f the RS” No. 42/09.</w:t>
      </w:r>
    </w:p>
  </w:footnote>
  <w:footnote w:id="42">
    <w:p w14:paraId="253A6EB4" w14:textId="55326B3D" w:rsidR="008B500B" w:rsidRPr="00917CDA" w:rsidRDefault="008B500B">
      <w:pPr>
        <w:pStyle w:val="p1"/>
        <w:spacing w:before="0" w:after="0" w:line="240" w:lineRule="auto"/>
        <w:rPr>
          <w:rFonts w:asciiTheme="minorHAnsi" w:hAnsiTheme="minorHAnsi"/>
          <w:sz w:val="18"/>
          <w:szCs w:val="18"/>
        </w:rPr>
      </w:pPr>
      <w:r w:rsidRPr="00486A90">
        <w:rPr>
          <w:rStyle w:val="FootnoteReference"/>
          <w:rFonts w:asciiTheme="minorHAnsi" w:hAnsiTheme="minorHAnsi"/>
          <w:szCs w:val="18"/>
        </w:rPr>
        <w:footnoteRef/>
      </w:r>
      <w:r w:rsidRPr="00486A90">
        <w:rPr>
          <w:rFonts w:asciiTheme="minorHAnsi" w:hAnsiTheme="minorHAnsi"/>
          <w:sz w:val="18"/>
          <w:szCs w:val="18"/>
        </w:rPr>
        <w:t>"</w:t>
      </w:r>
      <w:r w:rsidRPr="00896D5D">
        <w:rPr>
          <w:rFonts w:asciiTheme="minorHAnsi" w:hAnsiTheme="minorHAnsi"/>
          <w:sz w:val="18"/>
          <w:szCs w:val="18"/>
        </w:rPr>
        <w:t>Official Journal SFRY - International treaties,</w:t>
      </w:r>
      <w:r w:rsidRPr="00917CDA">
        <w:rPr>
          <w:rFonts w:asciiTheme="minorHAnsi" w:hAnsiTheme="minorHAnsi"/>
          <w:sz w:val="18"/>
          <w:szCs w:val="18"/>
        </w:rPr>
        <w:t xml:space="preserve">" No. 15/90 and Official Journal SRY - International treaties, No. 4/96 and 2/97   </w:t>
      </w:r>
    </w:p>
  </w:footnote>
  <w:footnote w:id="43">
    <w:p w14:paraId="4DB5B51C" w14:textId="77777777" w:rsidR="008B500B" w:rsidRPr="00486A90" w:rsidRDefault="008B500B" w:rsidP="003A7C5F">
      <w:pPr>
        <w:pStyle w:val="FootnoteText"/>
      </w:pPr>
      <w:r w:rsidRPr="00486A90">
        <w:rPr>
          <w:rStyle w:val="FootnoteReference"/>
          <w:szCs w:val="18"/>
        </w:rPr>
        <w:footnoteRef/>
      </w:r>
      <w:r w:rsidRPr="00486A90">
        <w:t>“Official Gazette of the RS” - International Treaties, No. 42/09.</w:t>
      </w:r>
    </w:p>
  </w:footnote>
  <w:footnote w:id="44">
    <w:p w14:paraId="4EF1E0D4" w14:textId="77777777" w:rsidR="008B500B" w:rsidRPr="00917CDA" w:rsidRDefault="008B500B" w:rsidP="003A7C5F">
      <w:pPr>
        <w:pStyle w:val="FootnoteText"/>
      </w:pPr>
      <w:r w:rsidRPr="00486A90">
        <w:rPr>
          <w:rStyle w:val="FootnoteReference"/>
          <w:szCs w:val="18"/>
        </w:rPr>
        <w:footnoteRef/>
      </w:r>
      <w:r w:rsidRPr="00486A90">
        <w:t>“Official Gazette of the SMN” - Inte</w:t>
      </w:r>
      <w:r w:rsidRPr="00896D5D">
        <w:t>rnational Treaties, No. 9/2003, 5/2005, 7/2005-corrigendum, and “Official Gazette of the RS” - International Treaties, No. 12/2010.</w:t>
      </w:r>
    </w:p>
  </w:footnote>
  <w:footnote w:id="45">
    <w:p w14:paraId="304B0B85" w14:textId="77777777" w:rsidR="008B500B" w:rsidRPr="00917CDA" w:rsidRDefault="008B500B" w:rsidP="003A7C5F">
      <w:pPr>
        <w:pStyle w:val="FootnoteText"/>
      </w:pPr>
      <w:r w:rsidRPr="00917CDA">
        <w:rPr>
          <w:rStyle w:val="FootnoteReference"/>
          <w:szCs w:val="18"/>
        </w:rPr>
        <w:footnoteRef/>
      </w:r>
      <w:r w:rsidRPr="00917CDA">
        <w:t xml:space="preserve">Article 4 of the Protocol No. 4 to the Convention. </w:t>
      </w:r>
    </w:p>
  </w:footnote>
  <w:footnote w:id="46">
    <w:p w14:paraId="4A05B360" w14:textId="77777777" w:rsidR="008B500B" w:rsidRPr="00917CDA" w:rsidRDefault="008B500B" w:rsidP="003A7C5F">
      <w:pPr>
        <w:pStyle w:val="FootnoteText"/>
      </w:pPr>
      <w:r w:rsidRPr="00917CDA">
        <w:rPr>
          <w:rStyle w:val="FootnoteReference"/>
          <w:szCs w:val="18"/>
        </w:rPr>
        <w:footnoteRef/>
      </w:r>
      <w:r w:rsidRPr="00917CDA">
        <w:t>Article 1 of the Protocol No. 7 to the Convention.</w:t>
      </w:r>
    </w:p>
  </w:footnote>
  <w:footnote w:id="47">
    <w:p w14:paraId="57BF3D58" w14:textId="77777777" w:rsidR="008B500B" w:rsidRPr="00896D5D" w:rsidRDefault="008B500B" w:rsidP="003A7C5F">
      <w:pPr>
        <w:pStyle w:val="FootnoteText"/>
      </w:pPr>
      <w:r w:rsidRPr="00917CDA">
        <w:rPr>
          <w:rStyle w:val="FootnoteReference"/>
          <w:rFonts w:cstheme="minorHAnsi"/>
          <w:szCs w:val="18"/>
        </w:rPr>
        <w:footnoteRef/>
      </w:r>
      <w:r w:rsidRPr="00917CDA">
        <w:t>“Official Gazette of the RS” - International Treaties, No. 42/09.</w:t>
      </w:r>
    </w:p>
  </w:footnote>
  <w:footnote w:id="48">
    <w:p w14:paraId="5CED1176" w14:textId="2F4A610E" w:rsidR="008B500B" w:rsidRPr="00133A49" w:rsidRDefault="008B500B" w:rsidP="009E31D0">
      <w:pPr>
        <w:spacing w:before="0" w:after="0" w:line="240" w:lineRule="auto"/>
        <w:rPr>
          <w:rFonts w:eastAsia="Times New Roman" w:cstheme="minorHAnsi"/>
          <w:sz w:val="18"/>
          <w:szCs w:val="18"/>
        </w:rPr>
      </w:pPr>
      <w:r w:rsidRPr="00917CDA">
        <w:rPr>
          <w:rStyle w:val="FootnoteReference"/>
          <w:rFonts w:cstheme="minorHAnsi"/>
          <w:szCs w:val="18"/>
        </w:rPr>
        <w:footnoteRef/>
      </w:r>
      <w:r w:rsidRPr="009E31D0">
        <w:rPr>
          <w:rFonts w:cstheme="minorHAnsi"/>
          <w:sz w:val="18"/>
          <w:szCs w:val="18"/>
        </w:rPr>
        <w:t xml:space="preserve"> Appendix to the Social Charter, </w:t>
      </w:r>
      <w:r w:rsidRPr="00133A49">
        <w:rPr>
          <w:rFonts w:eastAsia="Times New Roman" w:cstheme="minorHAnsi"/>
          <w:sz w:val="18"/>
          <w:szCs w:val="18"/>
        </w:rPr>
        <w:t>Scope of the Social Charter in terms of persons protected</w:t>
      </w:r>
      <w:r>
        <w:rPr>
          <w:rFonts w:eastAsia="Times New Roman" w:cstheme="minorHAnsi"/>
          <w:sz w:val="18"/>
          <w:szCs w:val="18"/>
        </w:rPr>
        <w:t>, para 2.</w:t>
      </w:r>
    </w:p>
    <w:p w14:paraId="22EE797F" w14:textId="72163387" w:rsidR="008B500B" w:rsidRPr="00917CDA" w:rsidRDefault="008B500B" w:rsidP="003A7C5F">
      <w:pPr>
        <w:pStyle w:val="FootnoteText"/>
      </w:pPr>
    </w:p>
  </w:footnote>
  <w:footnote w:id="49">
    <w:p w14:paraId="5EA14025" w14:textId="77777777" w:rsidR="008B500B" w:rsidRPr="00917CDA" w:rsidRDefault="008B500B" w:rsidP="003A7C5F">
      <w:pPr>
        <w:pStyle w:val="FootnoteText"/>
      </w:pPr>
      <w:r w:rsidRPr="00917CDA">
        <w:rPr>
          <w:rStyle w:val="FootnoteReference"/>
          <w:szCs w:val="18"/>
        </w:rPr>
        <w:footnoteRef/>
      </w:r>
      <w:r w:rsidRPr="00917CDA">
        <w:t xml:space="preserve">See Article 78 (2) of the Treaty of Lisbon. </w:t>
      </w:r>
    </w:p>
  </w:footnote>
  <w:footnote w:id="50">
    <w:p w14:paraId="6B26A9D9" w14:textId="77777777" w:rsidR="008B500B" w:rsidRPr="00896D5D" w:rsidRDefault="008B500B" w:rsidP="003A7C5F">
      <w:pPr>
        <w:pStyle w:val="FootnoteText"/>
      </w:pPr>
      <w:r w:rsidRPr="00917CDA">
        <w:rPr>
          <w:rStyle w:val="FootnoteReference"/>
          <w:szCs w:val="18"/>
        </w:rPr>
        <w:footnoteRef/>
      </w:r>
      <w:r w:rsidRPr="00917CDA">
        <w:t xml:space="preserve"> Article 18 of the Charter of Fundamental Rights of the European Union.</w:t>
      </w:r>
    </w:p>
  </w:footnote>
  <w:footnote w:id="51">
    <w:p w14:paraId="454EE4F0" w14:textId="77777777" w:rsidR="008B500B" w:rsidRPr="00917CDA" w:rsidRDefault="008B500B" w:rsidP="003A7C5F">
      <w:pPr>
        <w:pStyle w:val="FootnoteText"/>
      </w:pPr>
      <w:r w:rsidRPr="00917CDA">
        <w:rPr>
          <w:rStyle w:val="FootnoteReference"/>
          <w:szCs w:val="18"/>
        </w:rPr>
        <w:footnoteRef/>
      </w:r>
      <w:r w:rsidRPr="00917CDA">
        <w:t>Article 19 (2) of the Charter of Fundamental Rights of the European Union.</w:t>
      </w:r>
    </w:p>
  </w:footnote>
  <w:footnote w:id="52">
    <w:p w14:paraId="7EB1B5CF" w14:textId="77777777" w:rsidR="008B500B" w:rsidRPr="00896D5D" w:rsidRDefault="008B500B">
      <w:pPr>
        <w:spacing w:before="0" w:after="0" w:line="240" w:lineRule="auto"/>
        <w:rPr>
          <w:sz w:val="18"/>
          <w:szCs w:val="18"/>
        </w:rPr>
      </w:pPr>
      <w:r w:rsidRPr="00486A90">
        <w:rPr>
          <w:rStyle w:val="FootnoteReference"/>
          <w:szCs w:val="18"/>
        </w:rPr>
        <w:footnoteRef/>
      </w:r>
      <w:r w:rsidRPr="00486A90">
        <w:rPr>
          <w:sz w:val="18"/>
          <w:szCs w:val="18"/>
        </w:rPr>
        <w:t xml:space="preserve"> Recast Qualification Directive 2011/95/EU adopted in 2011. </w:t>
      </w:r>
    </w:p>
  </w:footnote>
  <w:footnote w:id="53">
    <w:p w14:paraId="0298B240" w14:textId="77777777" w:rsidR="008B500B" w:rsidRPr="00896D5D" w:rsidRDefault="008B500B">
      <w:pPr>
        <w:spacing w:before="0" w:after="0" w:line="240" w:lineRule="auto"/>
        <w:rPr>
          <w:sz w:val="18"/>
          <w:szCs w:val="18"/>
        </w:rPr>
      </w:pPr>
      <w:r w:rsidRPr="00486A90">
        <w:rPr>
          <w:rStyle w:val="FootnoteReference"/>
          <w:szCs w:val="18"/>
        </w:rPr>
        <w:footnoteRef/>
      </w:r>
      <w:r w:rsidRPr="00486A90">
        <w:rPr>
          <w:sz w:val="18"/>
          <w:szCs w:val="18"/>
        </w:rPr>
        <w:t xml:space="preserve"> Recast Reception Conditions Directive 2013/33/EU. </w:t>
      </w:r>
    </w:p>
  </w:footnote>
  <w:footnote w:id="54">
    <w:p w14:paraId="36FAF207" w14:textId="77777777" w:rsidR="008B500B" w:rsidRPr="00896D5D" w:rsidRDefault="008B500B">
      <w:pPr>
        <w:spacing w:before="0" w:after="0" w:line="240" w:lineRule="auto"/>
        <w:rPr>
          <w:sz w:val="18"/>
          <w:szCs w:val="18"/>
        </w:rPr>
      </w:pPr>
      <w:r w:rsidRPr="00486A90">
        <w:rPr>
          <w:rStyle w:val="FootnoteReference"/>
          <w:szCs w:val="18"/>
        </w:rPr>
        <w:footnoteRef/>
      </w:r>
      <w:r w:rsidRPr="00486A90">
        <w:rPr>
          <w:sz w:val="18"/>
          <w:szCs w:val="18"/>
        </w:rPr>
        <w:t xml:space="preserve"> Recast Asylum Procedure Directive 2013/32/EU.</w:t>
      </w:r>
    </w:p>
  </w:footnote>
  <w:footnote w:id="55">
    <w:p w14:paraId="5423D9E6"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 xml:space="preserve"> Recast Dub</w:t>
      </w:r>
      <w:r w:rsidRPr="00896D5D">
        <w:rPr>
          <w:sz w:val="18"/>
          <w:szCs w:val="18"/>
        </w:rPr>
        <w:t>lin Regulation No. 604/2013</w:t>
      </w:r>
    </w:p>
  </w:footnote>
  <w:footnote w:id="56">
    <w:p w14:paraId="7E6B37D9" w14:textId="77777777" w:rsidR="008B500B" w:rsidRPr="00896D5D" w:rsidRDefault="008B500B">
      <w:pPr>
        <w:spacing w:before="0" w:after="0" w:line="240" w:lineRule="auto"/>
        <w:rPr>
          <w:sz w:val="18"/>
          <w:szCs w:val="18"/>
        </w:rPr>
      </w:pPr>
      <w:r w:rsidRPr="00486A90">
        <w:rPr>
          <w:rStyle w:val="FootnoteReference"/>
          <w:szCs w:val="18"/>
        </w:rPr>
        <w:footnoteRef/>
      </w:r>
      <w:r w:rsidRPr="00486A90">
        <w:rPr>
          <w:sz w:val="18"/>
          <w:szCs w:val="18"/>
        </w:rPr>
        <w:t xml:space="preserve"> Recast Eurodac Regulation No. 603/2013</w:t>
      </w:r>
    </w:p>
  </w:footnote>
  <w:footnote w:id="57">
    <w:p w14:paraId="724A843A" w14:textId="77777777" w:rsidR="008B500B" w:rsidRPr="00A770A3" w:rsidRDefault="008B500B" w:rsidP="0099370B">
      <w:pPr>
        <w:pStyle w:val="FootnoteText"/>
        <w:rPr>
          <w:rFonts w:cstheme="minorHAnsi"/>
          <w:szCs w:val="18"/>
        </w:rPr>
      </w:pPr>
      <w:r w:rsidRPr="0099370B">
        <w:rPr>
          <w:rStyle w:val="FootnoteReference"/>
          <w:szCs w:val="18"/>
        </w:rPr>
        <w:footnoteRef/>
      </w:r>
      <w:r w:rsidRPr="0099370B">
        <w:rPr>
          <w:szCs w:val="18"/>
          <w:u w:color="FB0007"/>
        </w:rPr>
        <w:t>Council Directive 2001/55/EC of 20 Ju</w:t>
      </w:r>
      <w:r w:rsidRPr="006D3778">
        <w:rPr>
          <w:szCs w:val="18"/>
          <w:u w:color="FB0007"/>
        </w:rPr>
        <w:t xml:space="preserve">ly 2001 on minimum standards for giving temporary protection in the event of a mass </w:t>
      </w:r>
      <w:r w:rsidRPr="00A770A3">
        <w:rPr>
          <w:rFonts w:cstheme="minorHAnsi"/>
          <w:szCs w:val="18"/>
          <w:u w:color="FB0007"/>
        </w:rPr>
        <w:t xml:space="preserve">influx of displaced, persons and on measures promoting a balance of efforts between Member States in receiving such persons. </w:t>
      </w:r>
    </w:p>
  </w:footnote>
  <w:footnote w:id="58">
    <w:p w14:paraId="2C2AFE29" w14:textId="2050D55A" w:rsidR="008B500B" w:rsidRPr="00B83106" w:rsidRDefault="008B500B" w:rsidP="00BB190C">
      <w:pPr>
        <w:spacing w:before="0" w:after="0" w:line="240" w:lineRule="auto"/>
      </w:pPr>
      <w:r w:rsidRPr="00A770A3">
        <w:rPr>
          <w:rStyle w:val="FootnoteReference"/>
          <w:rFonts w:cstheme="minorHAnsi"/>
          <w:szCs w:val="18"/>
        </w:rPr>
        <w:footnoteRef/>
      </w:r>
      <w:r w:rsidRPr="00BB190C">
        <w:rPr>
          <w:rFonts w:cstheme="minorHAnsi"/>
          <w:sz w:val="18"/>
          <w:szCs w:val="18"/>
        </w:rPr>
        <w:t xml:space="preserve"> Directive 2008/115/EC </w:t>
      </w:r>
      <w:r w:rsidRPr="00BB190C">
        <w:rPr>
          <w:rFonts w:eastAsia="Times New Roman" w:cstheme="minorHAnsi"/>
          <w:bCs/>
          <w:color w:val="444444"/>
          <w:sz w:val="18"/>
          <w:szCs w:val="18"/>
          <w:shd w:val="clear" w:color="auto" w:fill="FFFFFF"/>
        </w:rPr>
        <w:t>on common standards and procedures in Member States for returning illegally staying third-country nationals.</w:t>
      </w:r>
    </w:p>
  </w:footnote>
  <w:footnote w:id="59">
    <w:p w14:paraId="6EBA6376" w14:textId="1084361F" w:rsidR="008B500B" w:rsidRPr="00BB190C" w:rsidRDefault="008B500B">
      <w:pPr>
        <w:pStyle w:val="FootnoteText"/>
        <w:rPr>
          <w:lang w:val="sr-Latn-RS"/>
        </w:rPr>
      </w:pPr>
      <w:r>
        <w:rPr>
          <w:rStyle w:val="FootnoteReference"/>
        </w:rPr>
        <w:footnoteRef/>
      </w:r>
      <w:r>
        <w:t xml:space="preserve"> </w:t>
      </w:r>
      <w:r>
        <w:rPr>
          <w:lang w:val="sr-Latn-RS"/>
        </w:rPr>
        <w:t xml:space="preserve">Directive 2011/36/EU on preventing and combating trafficking in human beings and protecting its victims. </w:t>
      </w:r>
    </w:p>
  </w:footnote>
  <w:footnote w:id="60">
    <w:p w14:paraId="2FBFA3C6" w14:textId="77777777" w:rsidR="008B500B" w:rsidRPr="00917CDA" w:rsidRDefault="008B500B" w:rsidP="003A7C5F">
      <w:pPr>
        <w:pStyle w:val="FootnoteText"/>
      </w:pPr>
      <w:r w:rsidRPr="00486A90">
        <w:rPr>
          <w:rStyle w:val="FootnoteReference"/>
          <w:szCs w:val="18"/>
        </w:rPr>
        <w:footnoteRef/>
      </w:r>
      <w:r w:rsidRPr="00486A90">
        <w:t xml:space="preserve"> Article 1 and Article 2 of the Universal Declaration laying down that all human beings are born free and equal in rights. See also</w:t>
      </w:r>
      <w:r w:rsidRPr="00896D5D">
        <w:rPr>
          <w:color w:val="000000" w:themeColor="text1"/>
        </w:rPr>
        <w:t>Article 2(1) and Article 26 Of</w:t>
      </w:r>
      <w:r w:rsidRPr="00917CDA">
        <w:rPr>
          <w:color w:val="000000" w:themeColor="text1"/>
        </w:rPr>
        <w:t xml:space="preserve"> the International Covenant on Civil and Political Rights; Article 2(2) Of the International Covenant on Economic, Social and Cultural Rights.  </w:t>
      </w:r>
    </w:p>
  </w:footnote>
  <w:footnote w:id="61">
    <w:p w14:paraId="5DAFF7E8" w14:textId="6A0D0A2A" w:rsidR="008B500B" w:rsidRPr="00917CDA" w:rsidRDefault="008B500B" w:rsidP="003A7C5F">
      <w:pPr>
        <w:pStyle w:val="FootnoteText"/>
      </w:pPr>
      <w:r w:rsidRPr="00486A90">
        <w:rPr>
          <w:rStyle w:val="FootnoteReference"/>
          <w:szCs w:val="18"/>
        </w:rPr>
        <w:footnoteRef/>
      </w:r>
      <w:r w:rsidRPr="00486A90">
        <w:t>This definition stems from Article 1(1) of the International Convention on the Elimination of All Forms of Rac</w:t>
      </w:r>
      <w:r w:rsidRPr="00896D5D">
        <w:t>ial Discrimination,</w:t>
      </w:r>
      <w:r w:rsidRPr="00917CDA">
        <w:t xml:space="preserve"> and Article 1 of the Convention on the Elimination of All Forms of Discrimination against Women.</w:t>
      </w:r>
    </w:p>
  </w:footnote>
  <w:footnote w:id="62">
    <w:p w14:paraId="600E98E4" w14:textId="77777777" w:rsidR="008B500B" w:rsidRPr="00896D5D" w:rsidRDefault="008B500B">
      <w:pPr>
        <w:pStyle w:val="p1"/>
        <w:spacing w:before="0" w:after="0" w:line="240" w:lineRule="auto"/>
        <w:rPr>
          <w:rFonts w:asciiTheme="minorHAnsi" w:hAnsiTheme="minorHAnsi"/>
          <w:sz w:val="18"/>
          <w:szCs w:val="18"/>
        </w:rPr>
      </w:pPr>
      <w:r w:rsidRPr="00486A90">
        <w:rPr>
          <w:rStyle w:val="FootnoteReference"/>
          <w:rFonts w:asciiTheme="minorHAnsi" w:hAnsiTheme="minorHAnsi"/>
          <w:szCs w:val="18"/>
        </w:rPr>
        <w:footnoteRef/>
      </w:r>
      <w:r w:rsidRPr="00486A90">
        <w:rPr>
          <w:rFonts w:asciiTheme="minorHAnsi" w:hAnsiTheme="minorHAnsi"/>
          <w:sz w:val="18"/>
          <w:szCs w:val="18"/>
        </w:rPr>
        <w:t xml:space="preserve"> General comment No. 15, The position of aliens under the Covenant, U.N. Doc. HRI/GEN/1/Rev.1, 11 April 19</w:t>
      </w:r>
      <w:r w:rsidRPr="00896D5D">
        <w:rPr>
          <w:rFonts w:asciiTheme="minorHAnsi" w:hAnsiTheme="minorHAnsi"/>
          <w:sz w:val="18"/>
          <w:szCs w:val="18"/>
        </w:rPr>
        <w:t>86, par. 1-2; General comment No. 31, The Nature of the General Legal Obligation Imposed on States Parties to the Covenant, CCPR/C/21/Rev.1/Add.13, 26 May 2004, par. 10.</w:t>
      </w:r>
    </w:p>
  </w:footnote>
  <w:footnote w:id="63">
    <w:p w14:paraId="2B0C4BCE" w14:textId="77777777" w:rsidR="008B500B" w:rsidRPr="00486A90" w:rsidRDefault="008B500B" w:rsidP="003A7C5F">
      <w:pPr>
        <w:pStyle w:val="FootnoteText"/>
      </w:pPr>
      <w:r w:rsidRPr="00486A90">
        <w:rPr>
          <w:rStyle w:val="FootnoteReference"/>
          <w:szCs w:val="18"/>
        </w:rPr>
        <w:footnoteRef/>
      </w:r>
      <w:r w:rsidRPr="00486A90">
        <w:t xml:space="preserve"> Article 25 of the International Covenant on Civil and Political Rights. </w:t>
      </w:r>
    </w:p>
  </w:footnote>
  <w:footnote w:id="64">
    <w:p w14:paraId="11C4E3AC" w14:textId="77777777" w:rsidR="008B500B" w:rsidRPr="00896D5D" w:rsidRDefault="008B500B" w:rsidP="003A7C5F">
      <w:pPr>
        <w:pStyle w:val="FootnoteText"/>
      </w:pPr>
      <w:r w:rsidRPr="00486A90">
        <w:rPr>
          <w:rStyle w:val="FootnoteReference"/>
          <w:szCs w:val="18"/>
        </w:rPr>
        <w:footnoteRef/>
      </w:r>
      <w:r w:rsidRPr="00486A90">
        <w:t xml:space="preserve"> Article 1</w:t>
      </w:r>
      <w:r w:rsidRPr="00896D5D">
        <w:t>3 International Covenant on Civil and Political Rights.</w:t>
      </w:r>
    </w:p>
  </w:footnote>
  <w:footnote w:id="65">
    <w:p w14:paraId="495EFC0D" w14:textId="77777777" w:rsidR="008B500B" w:rsidRPr="00486A90" w:rsidRDefault="008B500B" w:rsidP="003A7C5F">
      <w:pPr>
        <w:pStyle w:val="FootnoteText"/>
      </w:pPr>
      <w:r w:rsidRPr="00486A90">
        <w:rPr>
          <w:rStyle w:val="FootnoteReference"/>
          <w:szCs w:val="18"/>
        </w:rPr>
        <w:footnoteRef/>
      </w:r>
      <w:r w:rsidRPr="00486A90">
        <w:t xml:space="preserve"> General comment No. 15, par. 5. </w:t>
      </w:r>
    </w:p>
  </w:footnote>
  <w:footnote w:id="66">
    <w:p w14:paraId="5BF84BE6" w14:textId="77777777" w:rsidR="008B500B" w:rsidRPr="00486A90" w:rsidRDefault="008B500B">
      <w:pPr>
        <w:spacing w:before="0" w:after="0" w:line="240" w:lineRule="auto"/>
        <w:rPr>
          <w:sz w:val="18"/>
          <w:szCs w:val="18"/>
        </w:rPr>
      </w:pPr>
      <w:r w:rsidRPr="00486A90">
        <w:rPr>
          <w:rStyle w:val="FootnoteReference"/>
          <w:szCs w:val="18"/>
        </w:rPr>
        <w:footnoteRef/>
      </w:r>
      <w:r w:rsidRPr="00486A90">
        <w:rPr>
          <w:sz w:val="18"/>
          <w:szCs w:val="18"/>
        </w:rPr>
        <w:t xml:space="preserve"> General comment No. 14, The Right to the Highest Attainable Standard of Health (Art. 12),  E/C.12/2000/4, 11 August 2000, par. 34. </w:t>
      </w:r>
    </w:p>
  </w:footnote>
  <w:footnote w:id="67">
    <w:p w14:paraId="5F8493D7"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 xml:space="preserve"> General comment No. 15, The R</w:t>
      </w:r>
      <w:r w:rsidRPr="00896D5D">
        <w:rPr>
          <w:sz w:val="18"/>
          <w:szCs w:val="18"/>
        </w:rPr>
        <w:t xml:space="preserve">ight to Water (Arts. 11 and 12 of the Covenant), E/C.12/2002/11, 20 January 2003, par. 16. </w:t>
      </w:r>
    </w:p>
  </w:footnote>
  <w:footnote w:id="68">
    <w:p w14:paraId="7C287E69" w14:textId="77777777" w:rsidR="008B500B" w:rsidRPr="00896D5D" w:rsidRDefault="008B500B">
      <w:pPr>
        <w:spacing w:before="0" w:after="0" w:line="240" w:lineRule="auto"/>
        <w:rPr>
          <w:sz w:val="18"/>
          <w:szCs w:val="18"/>
        </w:rPr>
      </w:pPr>
      <w:r w:rsidRPr="00486A90">
        <w:rPr>
          <w:rStyle w:val="FootnoteReference"/>
          <w:szCs w:val="18"/>
        </w:rPr>
        <w:footnoteRef/>
      </w:r>
      <w:r w:rsidRPr="00486A90">
        <w:rPr>
          <w:sz w:val="18"/>
          <w:szCs w:val="18"/>
        </w:rPr>
        <w:t xml:space="preserve"> General comment No. 19, The right to social security (Art. 9 of the Covenant), E/C.12/GC/19, 4 February 2008, par. 31, 36. </w:t>
      </w:r>
    </w:p>
  </w:footnote>
  <w:footnote w:id="69">
    <w:p w14:paraId="38868425"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 xml:space="preserve"> General comment No. 20, Non-discrimi</w:t>
      </w:r>
      <w:r w:rsidRPr="00896D5D">
        <w:rPr>
          <w:sz w:val="18"/>
          <w:szCs w:val="18"/>
        </w:rPr>
        <w:t xml:space="preserve">nation in economic, social and cultural rights (art. 2, para. 2, of the International Covenant on Economic, Social and Cultural Rights), E/C.12/GC/20, 2 July 2009, par. 30. </w:t>
      </w:r>
    </w:p>
  </w:footnote>
  <w:footnote w:id="70">
    <w:p w14:paraId="1B885EFA" w14:textId="77777777" w:rsidR="008B500B" w:rsidRPr="00917CDA" w:rsidRDefault="008B500B" w:rsidP="003A7C5F">
      <w:pPr>
        <w:pStyle w:val="FootnoteText"/>
      </w:pPr>
      <w:r w:rsidRPr="00486A90">
        <w:rPr>
          <w:rStyle w:val="FootnoteReference"/>
          <w:szCs w:val="18"/>
        </w:rPr>
        <w:footnoteRef/>
      </w:r>
      <w:r w:rsidRPr="00486A90">
        <w:t>See Article 14 of the European Convention on Human Rights, Article 1 of the Proto</w:t>
      </w:r>
      <w:r w:rsidRPr="00896D5D">
        <w:t xml:space="preserve">col No. 12 to European Convention on Human Rights. </w:t>
      </w:r>
    </w:p>
  </w:footnote>
  <w:footnote w:id="71">
    <w:p w14:paraId="59B06700"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color w:val="000000" w:themeColor="text1"/>
          <w:sz w:val="18"/>
          <w:szCs w:val="18"/>
        </w:rPr>
        <w:t xml:space="preserve"> Article 20 of the Charter of Fundamental Rights of the European Union. </w:t>
      </w:r>
      <w:r w:rsidRPr="00896D5D">
        <w:rPr>
          <w:sz w:val="18"/>
          <w:szCs w:val="18"/>
        </w:rPr>
        <w:t xml:space="preserve">The Charter particularly prohibits every discrimination on the grounds of nationality, without prejudice to the special provisions </w:t>
      </w:r>
      <w:r w:rsidRPr="00917CDA">
        <w:rPr>
          <w:sz w:val="18"/>
          <w:szCs w:val="18"/>
        </w:rPr>
        <w:t>that might limit this right</w:t>
      </w:r>
    </w:p>
  </w:footnote>
  <w:footnote w:id="72">
    <w:p w14:paraId="5F6C3E18" w14:textId="77777777" w:rsidR="008B500B" w:rsidRPr="00896D5D" w:rsidRDefault="008B500B" w:rsidP="003A7C5F">
      <w:pPr>
        <w:pStyle w:val="FootnoteText"/>
      </w:pPr>
      <w:r w:rsidRPr="00486A90">
        <w:rPr>
          <w:rStyle w:val="FootnoteReference"/>
          <w:szCs w:val="18"/>
        </w:rPr>
        <w:footnoteRef/>
      </w:r>
      <w:r w:rsidRPr="00486A90">
        <w:t>See Gaygusuz vs. Austria, Application no. 17371/90 (1996).</w:t>
      </w:r>
    </w:p>
  </w:footnote>
  <w:footnote w:id="73">
    <w:p w14:paraId="5697096A" w14:textId="77777777" w:rsidR="008B500B" w:rsidRPr="00486A90" w:rsidRDefault="008B500B">
      <w:pPr>
        <w:spacing w:before="0" w:after="0" w:line="240" w:lineRule="auto"/>
        <w:rPr>
          <w:sz w:val="18"/>
          <w:szCs w:val="18"/>
        </w:rPr>
      </w:pPr>
      <w:r w:rsidRPr="00486A90">
        <w:rPr>
          <w:rStyle w:val="FootnoteReference"/>
          <w:szCs w:val="18"/>
        </w:rPr>
        <w:footnoteRef/>
      </w:r>
      <w:r w:rsidRPr="009E31D0">
        <w:rPr>
          <w:i/>
          <w:sz w:val="18"/>
          <w:szCs w:val="18"/>
        </w:rPr>
        <w:t>Case Abdulaziz, Cabales, and Balkandali v UK</w:t>
      </w:r>
      <w:r w:rsidRPr="00486A90">
        <w:rPr>
          <w:sz w:val="18"/>
          <w:szCs w:val="18"/>
        </w:rPr>
        <w:t xml:space="preserve">, Application No. </w:t>
      </w:r>
      <w:r w:rsidRPr="00486A90">
        <w:rPr>
          <w:sz w:val="18"/>
          <w:szCs w:val="18"/>
          <w:shd w:val="clear" w:color="auto" w:fill="FFFFFF"/>
        </w:rPr>
        <w:t>15/1983/65/100 (1985).</w:t>
      </w:r>
    </w:p>
  </w:footnote>
  <w:footnote w:id="74">
    <w:p w14:paraId="7173598C" w14:textId="77777777" w:rsidR="008B500B" w:rsidRPr="00896D5D" w:rsidRDefault="008B500B">
      <w:pPr>
        <w:spacing w:before="0" w:after="0" w:line="240" w:lineRule="auto"/>
        <w:rPr>
          <w:sz w:val="18"/>
          <w:szCs w:val="18"/>
        </w:rPr>
      </w:pPr>
      <w:r w:rsidRPr="00486A90">
        <w:rPr>
          <w:rStyle w:val="FootnoteReference"/>
          <w:szCs w:val="18"/>
        </w:rPr>
        <w:footnoteRef/>
      </w:r>
      <w:r w:rsidRPr="009E31D0">
        <w:rPr>
          <w:i/>
          <w:sz w:val="18"/>
          <w:szCs w:val="18"/>
        </w:rPr>
        <w:t>Gaygusuz vs. Austria</w:t>
      </w:r>
      <w:r w:rsidRPr="00486A90">
        <w:rPr>
          <w:sz w:val="18"/>
          <w:szCs w:val="18"/>
        </w:rPr>
        <w:t xml:space="preserve">, Application No. </w:t>
      </w:r>
      <w:r w:rsidRPr="00486A90">
        <w:rPr>
          <w:sz w:val="18"/>
          <w:szCs w:val="18"/>
          <w:shd w:val="clear" w:color="auto" w:fill="FFFFFF"/>
        </w:rPr>
        <w:t xml:space="preserve">17371/90 </w:t>
      </w:r>
      <w:r w:rsidRPr="00896D5D">
        <w:rPr>
          <w:sz w:val="18"/>
          <w:szCs w:val="18"/>
        </w:rPr>
        <w:t>(1996); Koua Poirrez v France (Application No. 40892/98) [2003]; Luczak v Poland, Application No. 77782/01 (2007).</w:t>
      </w:r>
    </w:p>
  </w:footnote>
  <w:footnote w:id="75">
    <w:p w14:paraId="713F4C2A" w14:textId="77777777" w:rsidR="008B500B" w:rsidRPr="00896D5D" w:rsidRDefault="008B500B" w:rsidP="003A7C5F">
      <w:pPr>
        <w:pStyle w:val="FootnoteText"/>
      </w:pPr>
      <w:r w:rsidRPr="00486A90">
        <w:rPr>
          <w:rStyle w:val="FootnoteReference"/>
          <w:szCs w:val="18"/>
        </w:rPr>
        <w:footnoteRef/>
      </w:r>
      <w:r w:rsidRPr="00486A90">
        <w:t>Article 3 of the</w:t>
      </w:r>
      <w:r w:rsidRPr="00486A90">
        <w:rPr>
          <w:noProof/>
        </w:rPr>
        <w:t>Universal Declaration of Human Rights; Article 6(1) of the International Covenant on Civil and Political Rights; Article 2 of the European Convention on Human Rights; Article 2 of the Charter of Fundamental Rights of the European Union.</w:t>
      </w:r>
    </w:p>
  </w:footnote>
  <w:footnote w:id="76">
    <w:p w14:paraId="02EF4B22"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 xml:space="preserve"> See, for example, </w:t>
      </w:r>
      <w:r w:rsidRPr="00896D5D">
        <w:rPr>
          <w:i/>
          <w:sz w:val="18"/>
          <w:szCs w:val="18"/>
        </w:rPr>
        <w:t>Giuliani and Gaggio v. Italy</w:t>
      </w:r>
      <w:r w:rsidRPr="00917CDA">
        <w:rPr>
          <w:sz w:val="18"/>
          <w:szCs w:val="18"/>
        </w:rPr>
        <w:t xml:space="preserve">, Application No. </w:t>
      </w:r>
      <w:r w:rsidRPr="00917CDA">
        <w:rPr>
          <w:sz w:val="18"/>
          <w:szCs w:val="18"/>
          <w:shd w:val="clear" w:color="auto" w:fill="FFFFFF"/>
        </w:rPr>
        <w:t>23458/02</w:t>
      </w:r>
      <w:r w:rsidRPr="00917CDA">
        <w:rPr>
          <w:sz w:val="18"/>
          <w:szCs w:val="18"/>
        </w:rPr>
        <w:t xml:space="preserve"> (2011).</w:t>
      </w:r>
    </w:p>
  </w:footnote>
  <w:footnote w:id="77">
    <w:p w14:paraId="312216AB"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 xml:space="preserve"> </w:t>
      </w:r>
      <w:r w:rsidRPr="00896D5D">
        <w:rPr>
          <w:i/>
          <w:sz w:val="18"/>
          <w:szCs w:val="18"/>
        </w:rPr>
        <w:t>MccCann v. UK,</w:t>
      </w:r>
      <w:r w:rsidRPr="00917CDA">
        <w:rPr>
          <w:sz w:val="18"/>
          <w:szCs w:val="18"/>
        </w:rPr>
        <w:t xml:space="preserve"> Application No. </w:t>
      </w:r>
      <w:r w:rsidRPr="00917CDA">
        <w:rPr>
          <w:sz w:val="18"/>
          <w:szCs w:val="18"/>
          <w:shd w:val="clear" w:color="auto" w:fill="FFFFFF"/>
        </w:rPr>
        <w:t>18984/91</w:t>
      </w:r>
      <w:r w:rsidRPr="00917CDA">
        <w:rPr>
          <w:sz w:val="18"/>
          <w:szCs w:val="18"/>
        </w:rPr>
        <w:t xml:space="preserve"> (1995), para. 161.</w:t>
      </w:r>
    </w:p>
  </w:footnote>
  <w:footnote w:id="78">
    <w:p w14:paraId="03CC6443" w14:textId="77777777" w:rsidR="008B500B" w:rsidRPr="00917CDA" w:rsidRDefault="008B500B">
      <w:pPr>
        <w:pStyle w:val="p1"/>
        <w:spacing w:before="0" w:after="0" w:line="240" w:lineRule="auto"/>
        <w:rPr>
          <w:rFonts w:asciiTheme="minorHAnsi" w:hAnsiTheme="minorHAnsi"/>
          <w:sz w:val="18"/>
          <w:szCs w:val="18"/>
        </w:rPr>
      </w:pPr>
      <w:r w:rsidRPr="00486A90">
        <w:rPr>
          <w:rStyle w:val="FootnoteReference"/>
          <w:rFonts w:asciiTheme="minorHAnsi" w:hAnsiTheme="minorHAnsi"/>
          <w:szCs w:val="18"/>
        </w:rPr>
        <w:footnoteRef/>
      </w:r>
      <w:r w:rsidRPr="00486A90">
        <w:rPr>
          <w:rFonts w:asciiTheme="minorHAnsi" w:hAnsiTheme="minorHAnsi"/>
          <w:sz w:val="18"/>
          <w:szCs w:val="18"/>
        </w:rPr>
        <w:t xml:space="preserve"> </w:t>
      </w:r>
      <w:r w:rsidRPr="00896D5D">
        <w:rPr>
          <w:rFonts w:asciiTheme="minorHAnsi" w:hAnsiTheme="minorHAnsi"/>
          <w:i/>
          <w:sz w:val="18"/>
          <w:szCs w:val="18"/>
        </w:rPr>
        <w:t>Ramsahai and Others v. the Netherlands</w:t>
      </w:r>
      <w:r w:rsidRPr="00917CDA">
        <w:rPr>
          <w:rFonts w:asciiTheme="minorHAnsi" w:hAnsiTheme="minorHAnsi"/>
          <w:sz w:val="18"/>
          <w:szCs w:val="18"/>
        </w:rPr>
        <w:t xml:space="preserve">, Application No. 52391/99 (2007). </w:t>
      </w:r>
    </w:p>
  </w:footnote>
  <w:footnote w:id="79">
    <w:p w14:paraId="532F030E" w14:textId="77777777" w:rsidR="008B500B" w:rsidRPr="00917CDA" w:rsidRDefault="008B500B" w:rsidP="003A7C5F">
      <w:pPr>
        <w:pStyle w:val="FootnoteText"/>
      </w:pPr>
      <w:r w:rsidRPr="00486A90">
        <w:rPr>
          <w:rStyle w:val="FootnoteReference"/>
          <w:szCs w:val="18"/>
        </w:rPr>
        <w:footnoteRef/>
      </w:r>
      <w:r w:rsidRPr="00486A90">
        <w:t>Article 5 Universal Declaration of Human Rights; Article 7 of the International Covenant on Civil and Political Rights; Article 12</w:t>
      </w:r>
      <w:r w:rsidRPr="00896D5D">
        <w:rPr>
          <w:noProof/>
        </w:rPr>
        <w:t>(1)</w:t>
      </w:r>
      <w:r w:rsidRPr="00917CDA">
        <w:t>of the</w:t>
      </w:r>
      <w:r w:rsidRPr="00917CDA">
        <w:rPr>
          <w:noProof/>
        </w:rPr>
        <w:t xml:space="preserve">International Covenant on Economic, Social and Cultural Rights lays down that “The States Parties to the present Covenant recognize the right of everyone to the enjoyment of the highest attainable standard of physical and mental health”, which may be interpreted as the protection from torture and other forms of abuser; Articles 3 and 4 of the Charter of Fundamental Rights of the European Union. </w:t>
      </w:r>
    </w:p>
  </w:footnote>
  <w:footnote w:id="80">
    <w:p w14:paraId="4D950A13" w14:textId="77777777" w:rsidR="008B500B" w:rsidRPr="00486A90" w:rsidRDefault="008B500B">
      <w:pPr>
        <w:spacing w:before="0" w:after="0" w:line="240" w:lineRule="auto"/>
        <w:rPr>
          <w:sz w:val="18"/>
          <w:szCs w:val="18"/>
        </w:rPr>
      </w:pPr>
      <w:r w:rsidRPr="00486A90">
        <w:rPr>
          <w:rStyle w:val="FootnoteReference"/>
          <w:szCs w:val="18"/>
        </w:rPr>
        <w:footnoteRef/>
      </w:r>
      <w:r w:rsidRPr="00486A90">
        <w:rPr>
          <w:sz w:val="18"/>
          <w:szCs w:val="18"/>
        </w:rPr>
        <w:t xml:space="preserve"> General comment No. 20, Article 7 (Prohibition of Torture, or Other Cruel, Inhuman or Degrading Treatment or Punishment), 10 March 1992. </w:t>
      </w:r>
    </w:p>
  </w:footnote>
  <w:footnote w:id="81">
    <w:p w14:paraId="69B05A82" w14:textId="77777777" w:rsidR="008B500B" w:rsidRPr="00896D5D" w:rsidRDefault="008B500B">
      <w:pPr>
        <w:spacing w:before="0" w:after="0" w:line="240" w:lineRule="auto"/>
        <w:rPr>
          <w:sz w:val="18"/>
          <w:szCs w:val="18"/>
        </w:rPr>
      </w:pPr>
      <w:r w:rsidRPr="00486A90">
        <w:rPr>
          <w:rStyle w:val="FootnoteReference"/>
          <w:szCs w:val="18"/>
        </w:rPr>
        <w:footnoteRef/>
      </w:r>
      <w:r w:rsidRPr="00486A90">
        <w:rPr>
          <w:sz w:val="18"/>
          <w:szCs w:val="18"/>
        </w:rPr>
        <w:t xml:space="preserve"> General</w:t>
      </w:r>
      <w:r w:rsidRPr="00896D5D">
        <w:rPr>
          <w:sz w:val="18"/>
          <w:szCs w:val="18"/>
        </w:rPr>
        <w:t xml:space="preserve"> comment No. 2: Implementation of Article 2 by States Parties, CAT/C/GC/2, 26, 24 January 2008.</w:t>
      </w:r>
    </w:p>
    <w:p w14:paraId="2D8D24BD" w14:textId="77777777" w:rsidR="008B500B" w:rsidRPr="00917CDA" w:rsidRDefault="008B500B" w:rsidP="003A7C5F">
      <w:pPr>
        <w:pStyle w:val="FootnoteText"/>
      </w:pPr>
      <w:r w:rsidRPr="00917CDA">
        <w:t xml:space="preserve">par. 21. </w:t>
      </w:r>
    </w:p>
  </w:footnote>
  <w:footnote w:id="82">
    <w:p w14:paraId="1AC735A3"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i/>
          <w:sz w:val="18"/>
          <w:szCs w:val="18"/>
        </w:rPr>
        <w:t>Aksoy v. Turkey</w:t>
      </w:r>
      <w:r w:rsidRPr="00896D5D">
        <w:rPr>
          <w:sz w:val="18"/>
          <w:szCs w:val="18"/>
        </w:rPr>
        <w:t xml:space="preserve">, Application no. </w:t>
      </w:r>
      <w:r w:rsidRPr="00917CDA">
        <w:rPr>
          <w:sz w:val="18"/>
          <w:szCs w:val="18"/>
          <w:shd w:val="clear" w:color="auto" w:fill="FFFFFF"/>
        </w:rPr>
        <w:t>21987/93 (1996).</w:t>
      </w:r>
    </w:p>
  </w:footnote>
  <w:footnote w:id="83">
    <w:p w14:paraId="676172EC"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 xml:space="preserve"> </w:t>
      </w:r>
      <w:r w:rsidRPr="00896D5D">
        <w:rPr>
          <w:i/>
          <w:sz w:val="18"/>
          <w:szCs w:val="18"/>
        </w:rPr>
        <w:t>Pretty v. UK</w:t>
      </w:r>
      <w:r w:rsidRPr="00917CDA">
        <w:rPr>
          <w:sz w:val="18"/>
          <w:szCs w:val="18"/>
        </w:rPr>
        <w:t xml:space="preserve">, Application No. </w:t>
      </w:r>
      <w:r w:rsidRPr="00917CDA">
        <w:rPr>
          <w:sz w:val="18"/>
          <w:szCs w:val="18"/>
          <w:shd w:val="clear" w:color="auto" w:fill="FFFFFF"/>
        </w:rPr>
        <w:t>2346/02 (2002).</w:t>
      </w:r>
    </w:p>
  </w:footnote>
  <w:footnote w:id="84">
    <w:p w14:paraId="7679FD13" w14:textId="50FFE24F" w:rsidR="008B500B" w:rsidRPr="00B83106" w:rsidRDefault="008B500B" w:rsidP="003A7C5F">
      <w:pPr>
        <w:pStyle w:val="FootnoteText"/>
      </w:pPr>
      <w:r w:rsidRPr="00486A90">
        <w:rPr>
          <w:rStyle w:val="FootnoteReference"/>
          <w:szCs w:val="18"/>
        </w:rPr>
        <w:footnoteRef/>
      </w:r>
      <w:r w:rsidRPr="00486A90">
        <w:t xml:space="preserve"> </w:t>
      </w:r>
      <w:r w:rsidRPr="009E31D0">
        <w:rPr>
          <w:i/>
        </w:rPr>
        <w:t>M.S.S. v. Belgium and Greece</w:t>
      </w:r>
      <w:r w:rsidRPr="00486A90">
        <w:t xml:space="preserve"> (GC),</w:t>
      </w:r>
      <w:r w:rsidRPr="00896D5D">
        <w:t xml:space="preserve"> Application No</w:t>
      </w:r>
      <w:r w:rsidRPr="00B83106">
        <w:t xml:space="preserve">. 30696/09 (2011). </w:t>
      </w:r>
    </w:p>
  </w:footnote>
  <w:footnote w:id="85">
    <w:p w14:paraId="7345F0B4" w14:textId="1A704404" w:rsidR="008B500B" w:rsidRPr="00896D5D" w:rsidRDefault="008B500B" w:rsidP="003A7C5F">
      <w:pPr>
        <w:pStyle w:val="FootnoteText"/>
      </w:pPr>
      <w:r w:rsidRPr="00486A90">
        <w:rPr>
          <w:rStyle w:val="FootnoteReference"/>
          <w:szCs w:val="18"/>
        </w:rPr>
        <w:footnoteRef/>
      </w:r>
      <w:r w:rsidRPr="00486A90">
        <w:t xml:space="preserve"> </w:t>
      </w:r>
      <w:r w:rsidRPr="009E31D0">
        <w:rPr>
          <w:i/>
        </w:rPr>
        <w:t>Popov v. France</w:t>
      </w:r>
      <w:r w:rsidRPr="00486A90">
        <w:t>, Application No. 39472/07, 39474/07 (2012).</w:t>
      </w:r>
    </w:p>
  </w:footnote>
  <w:footnote w:id="86">
    <w:p w14:paraId="2082B73B" w14:textId="77777777" w:rsidR="008B500B" w:rsidRPr="00917CDA" w:rsidRDefault="008B500B" w:rsidP="00486A90">
      <w:pPr>
        <w:pStyle w:val="p1"/>
        <w:spacing w:before="0" w:after="0" w:line="240" w:lineRule="auto"/>
        <w:rPr>
          <w:rFonts w:asciiTheme="minorHAnsi" w:hAnsiTheme="minorHAnsi"/>
          <w:sz w:val="18"/>
          <w:szCs w:val="18"/>
        </w:rPr>
      </w:pPr>
      <w:r w:rsidRPr="00486A90">
        <w:rPr>
          <w:rStyle w:val="FootnoteReference"/>
          <w:rFonts w:asciiTheme="minorHAnsi" w:hAnsiTheme="minorHAnsi"/>
          <w:szCs w:val="18"/>
        </w:rPr>
        <w:footnoteRef/>
      </w:r>
      <w:r w:rsidRPr="00486A90">
        <w:rPr>
          <w:rFonts w:asciiTheme="minorHAnsi" w:hAnsiTheme="minorHAnsi"/>
          <w:sz w:val="18"/>
          <w:szCs w:val="18"/>
        </w:rPr>
        <w:t xml:space="preserve">Article 4(1) of the European Convention. See </w:t>
      </w:r>
      <w:r w:rsidRPr="00896D5D">
        <w:rPr>
          <w:rFonts w:asciiTheme="minorHAnsi" w:hAnsiTheme="minorHAnsi"/>
          <w:i/>
          <w:sz w:val="18"/>
          <w:szCs w:val="18"/>
        </w:rPr>
        <w:t>Van Droogrnbroeck v. Belgium</w:t>
      </w:r>
      <w:r w:rsidRPr="00917CDA">
        <w:rPr>
          <w:rFonts w:asciiTheme="minorHAnsi" w:hAnsiTheme="minorHAnsi"/>
          <w:sz w:val="18"/>
          <w:szCs w:val="18"/>
        </w:rPr>
        <w:t xml:space="preserve">, Application No. 7906/77 (1982), par. 58. See also Article 8 of the International Covenant on Civil and Political Rights; Article 5 of the Charter of Fundamental Rights of the European Union. </w:t>
      </w:r>
    </w:p>
  </w:footnote>
  <w:footnote w:id="87">
    <w:p w14:paraId="51BC10B3" w14:textId="77777777" w:rsidR="008B500B" w:rsidRPr="00486A90" w:rsidRDefault="008B500B" w:rsidP="00896D5D">
      <w:pPr>
        <w:pStyle w:val="p1"/>
        <w:spacing w:before="0" w:after="0" w:line="240" w:lineRule="auto"/>
        <w:rPr>
          <w:rFonts w:asciiTheme="minorHAnsi" w:hAnsiTheme="minorHAnsi"/>
          <w:sz w:val="18"/>
          <w:szCs w:val="18"/>
        </w:rPr>
      </w:pPr>
      <w:r w:rsidRPr="009E31D0">
        <w:rPr>
          <w:rStyle w:val="FootnoteReference"/>
          <w:rFonts w:asciiTheme="minorHAnsi" w:hAnsiTheme="minorHAnsi"/>
          <w:szCs w:val="18"/>
        </w:rPr>
        <w:footnoteRef/>
      </w:r>
      <w:r w:rsidRPr="009E31D0">
        <w:rPr>
          <w:rFonts w:asciiTheme="minorHAnsi" w:hAnsiTheme="minorHAnsi"/>
          <w:sz w:val="18"/>
          <w:szCs w:val="18"/>
        </w:rPr>
        <w:t xml:space="preserve">See </w:t>
      </w:r>
      <w:r w:rsidRPr="009E31D0">
        <w:rPr>
          <w:rFonts w:asciiTheme="minorHAnsi" w:hAnsiTheme="minorHAnsi"/>
          <w:i/>
          <w:sz w:val="18"/>
          <w:szCs w:val="18"/>
        </w:rPr>
        <w:t>Siliadin v. France</w:t>
      </w:r>
      <w:r w:rsidRPr="009E31D0">
        <w:rPr>
          <w:rFonts w:asciiTheme="minorHAnsi" w:hAnsiTheme="minorHAnsi"/>
          <w:sz w:val="18"/>
          <w:szCs w:val="18"/>
        </w:rPr>
        <w:t>, Application No. 73316/01 (2005).</w:t>
      </w:r>
    </w:p>
  </w:footnote>
  <w:footnote w:id="88">
    <w:p w14:paraId="61F0ED56" w14:textId="3B5F6F68" w:rsidR="008B500B" w:rsidRPr="00B83106" w:rsidRDefault="008B500B" w:rsidP="003A7C5F">
      <w:pPr>
        <w:pStyle w:val="FootnoteText"/>
      </w:pPr>
      <w:r w:rsidRPr="00486A90">
        <w:rPr>
          <w:rStyle w:val="FootnoteReference"/>
          <w:szCs w:val="18"/>
        </w:rPr>
        <w:footnoteRef/>
      </w:r>
      <w:r w:rsidRPr="00486A90">
        <w:t xml:space="preserve"> </w:t>
      </w:r>
      <w:r w:rsidRPr="009E31D0">
        <w:rPr>
          <w:i/>
        </w:rPr>
        <w:t>Rantsev v, Cyprus and Russia</w:t>
      </w:r>
      <w:r w:rsidRPr="00486A90">
        <w:t>, Application No.</w:t>
      </w:r>
      <w:r w:rsidRPr="00896D5D">
        <w:t xml:space="preserve"> 25965/04(2010). </w:t>
      </w:r>
    </w:p>
  </w:footnote>
  <w:footnote w:id="89">
    <w:p w14:paraId="36D97AB2" w14:textId="77777777" w:rsidR="008B500B" w:rsidRPr="00917CDA" w:rsidRDefault="008B500B" w:rsidP="003A7C5F">
      <w:pPr>
        <w:pStyle w:val="FootnoteText"/>
      </w:pPr>
      <w:r w:rsidRPr="00486A90">
        <w:rPr>
          <w:rStyle w:val="FootnoteReference"/>
          <w:szCs w:val="18"/>
        </w:rPr>
        <w:footnoteRef/>
      </w:r>
      <w:r w:rsidRPr="00486A90">
        <w:t>Article 2 of the ILO Convention no. 29</w:t>
      </w:r>
      <w:r w:rsidRPr="00896D5D">
        <w:t xml:space="preserve">: </w:t>
      </w:r>
    </w:p>
  </w:footnote>
  <w:footnote w:id="90">
    <w:p w14:paraId="5044C612" w14:textId="77777777" w:rsidR="008B500B" w:rsidRPr="00896D5D" w:rsidRDefault="008B500B" w:rsidP="003A7C5F">
      <w:pPr>
        <w:pStyle w:val="FootnoteText"/>
      </w:pPr>
      <w:r w:rsidRPr="00486A90">
        <w:rPr>
          <w:rStyle w:val="FootnoteReference"/>
          <w:szCs w:val="18"/>
        </w:rPr>
        <w:footnoteRef/>
      </w:r>
      <w:r w:rsidRPr="00486A90">
        <w:t xml:space="preserve">Article 19(1) of the Convention on the Rights of the Child. </w:t>
      </w:r>
    </w:p>
  </w:footnote>
  <w:footnote w:id="91">
    <w:p w14:paraId="796F7E59" w14:textId="77777777" w:rsidR="008B500B" w:rsidRPr="00896D5D" w:rsidRDefault="008B500B" w:rsidP="003A7C5F">
      <w:pPr>
        <w:pStyle w:val="FootnoteText"/>
      </w:pPr>
      <w:r w:rsidRPr="00486A90">
        <w:rPr>
          <w:rStyle w:val="FootnoteReference"/>
          <w:szCs w:val="18"/>
        </w:rPr>
        <w:footnoteRef/>
      </w:r>
      <w:r w:rsidRPr="00486A90">
        <w:t>Article 9 of the Universal Declaration of Human Rights.</w:t>
      </w:r>
    </w:p>
  </w:footnote>
  <w:footnote w:id="92">
    <w:p w14:paraId="454F060E" w14:textId="77777777" w:rsidR="008B500B" w:rsidRPr="00896D5D" w:rsidRDefault="008B500B" w:rsidP="003A7C5F">
      <w:pPr>
        <w:pStyle w:val="FootnoteText"/>
      </w:pPr>
      <w:r w:rsidRPr="00486A90">
        <w:rPr>
          <w:rStyle w:val="FootnoteReference"/>
          <w:szCs w:val="18"/>
        </w:rPr>
        <w:footnoteRef/>
      </w:r>
      <w:r w:rsidRPr="00486A90">
        <w:t>Article 9 of the International Covenant on Civil and Political Rights; Article 5(1) of the European Convention on Human Rights.</w:t>
      </w:r>
    </w:p>
  </w:footnote>
  <w:footnote w:id="93">
    <w:p w14:paraId="7003FBFE" w14:textId="77777777" w:rsidR="008B500B" w:rsidRPr="000C2A98" w:rsidRDefault="008B500B" w:rsidP="00231915">
      <w:pPr>
        <w:pStyle w:val="FootnoteText"/>
      </w:pPr>
      <w:r>
        <w:rPr>
          <w:rStyle w:val="FootnoteReference"/>
        </w:rPr>
        <w:footnoteRef/>
      </w:r>
      <w:r>
        <w:t xml:space="preserve"> </w:t>
      </w:r>
      <w:r w:rsidRPr="003F6657">
        <w:rPr>
          <w:rFonts w:cstheme="minorHAnsi"/>
          <w:szCs w:val="18"/>
        </w:rPr>
        <w:t xml:space="preserve">Directive 2008/115/EC </w:t>
      </w:r>
      <w:r w:rsidRPr="003F6657">
        <w:rPr>
          <w:rFonts w:eastAsia="Times New Roman" w:cstheme="minorHAnsi"/>
          <w:bCs/>
          <w:color w:val="444444"/>
          <w:szCs w:val="18"/>
          <w:shd w:val="clear" w:color="auto" w:fill="FFFFFF"/>
        </w:rPr>
        <w:t>on common standards and procedures in Member States for returning illegally staying third-country nationals</w:t>
      </w:r>
      <w:r>
        <w:rPr>
          <w:rFonts w:eastAsia="Times New Roman" w:cstheme="minorHAnsi"/>
          <w:bCs/>
          <w:color w:val="444444"/>
          <w:szCs w:val="18"/>
          <w:shd w:val="clear" w:color="auto" w:fill="FFFFFF"/>
        </w:rPr>
        <w:t xml:space="preserve">, Art. 15 and </w:t>
      </w:r>
      <w:r>
        <w:t>Directive 2013/33/EC of the European Parliament and of the council of 26 June 2013 laying down standards for the reception of applicants for international protection (recast), Art. 8.</w:t>
      </w:r>
    </w:p>
  </w:footnote>
  <w:footnote w:id="94">
    <w:p w14:paraId="63E73F79" w14:textId="77777777" w:rsidR="008B500B" w:rsidRPr="000C2A98" w:rsidRDefault="008B500B" w:rsidP="00231915">
      <w:pPr>
        <w:pStyle w:val="FootnoteText"/>
      </w:pPr>
      <w:r>
        <w:rPr>
          <w:rStyle w:val="FootnoteReference"/>
        </w:rPr>
        <w:footnoteRef/>
      </w:r>
      <w:r>
        <w:t xml:space="preserve"> See </w:t>
      </w:r>
      <w:r w:rsidRPr="00BC16B7">
        <w:rPr>
          <w:i/>
        </w:rPr>
        <w:t>inter alia</w:t>
      </w:r>
      <w:r>
        <w:t xml:space="preserve"> UN Working Group on Arbitrary Detention </w:t>
      </w:r>
      <w:r w:rsidRPr="00BC16B7">
        <w:rPr>
          <w:i/>
        </w:rPr>
        <w:t>Revised Deliberation No. 5 on deprivation of liberty of migrants</w:t>
      </w:r>
      <w:r>
        <w:rPr>
          <w:i/>
        </w:rPr>
        <w:t xml:space="preserve"> </w:t>
      </w:r>
      <w:r>
        <w:t xml:space="preserve">(2018) para. 12; CMW General comment No. 2 on the rights of migrant workers in an irregular situation and members of their families (2013) Para 26. </w:t>
      </w:r>
    </w:p>
  </w:footnote>
  <w:footnote w:id="95">
    <w:p w14:paraId="397AFD11" w14:textId="77777777" w:rsidR="008B500B" w:rsidRPr="006374B6" w:rsidRDefault="008B500B" w:rsidP="00231915">
      <w:pPr>
        <w:pStyle w:val="FootnoteText"/>
        <w:rPr>
          <w:rFonts w:cstheme="minorHAnsi"/>
          <w:szCs w:val="18"/>
        </w:rPr>
      </w:pPr>
      <w:r w:rsidRPr="006374B6">
        <w:rPr>
          <w:rStyle w:val="FootnoteReference"/>
          <w:rFonts w:cstheme="minorHAnsi"/>
          <w:szCs w:val="18"/>
        </w:rPr>
        <w:footnoteRef/>
      </w:r>
      <w:r w:rsidRPr="006374B6">
        <w:rPr>
          <w:rFonts w:cstheme="minorHAnsi"/>
          <w:szCs w:val="18"/>
        </w:rPr>
        <w:t xml:space="preserve"> See, e.g., </w:t>
      </w:r>
      <w:r w:rsidRPr="006374B6">
        <w:rPr>
          <w:rFonts w:cstheme="minorHAnsi"/>
          <w:i/>
          <w:szCs w:val="18"/>
        </w:rPr>
        <w:t>A. and Others v. the United Kingdom</w:t>
      </w:r>
      <w:r w:rsidRPr="006374B6">
        <w:rPr>
          <w:rFonts w:cstheme="minorHAnsi"/>
          <w:szCs w:val="18"/>
        </w:rPr>
        <w:t>, Application No. 3455/05 (2009).</w:t>
      </w:r>
    </w:p>
  </w:footnote>
  <w:footnote w:id="96">
    <w:p w14:paraId="293E3E0B" w14:textId="6651249C" w:rsidR="008B500B" w:rsidRPr="00B83106" w:rsidRDefault="008B500B" w:rsidP="006374B6">
      <w:pPr>
        <w:pStyle w:val="FootnoteText"/>
      </w:pPr>
      <w:r w:rsidRPr="006374B6">
        <w:rPr>
          <w:rStyle w:val="FootnoteReference"/>
          <w:rFonts w:cstheme="minorHAnsi"/>
          <w:szCs w:val="18"/>
        </w:rPr>
        <w:footnoteRef/>
      </w:r>
      <w:r w:rsidRPr="006374B6">
        <w:rPr>
          <w:rFonts w:cstheme="minorHAnsi"/>
          <w:szCs w:val="18"/>
        </w:rPr>
        <w:t xml:space="preserve"> </w:t>
      </w:r>
      <w:r w:rsidRPr="006374B6">
        <w:rPr>
          <w:rFonts w:cstheme="minorHAnsi"/>
          <w:i/>
          <w:szCs w:val="18"/>
        </w:rPr>
        <w:t>Mikolenko v. Estonia,</w:t>
      </w:r>
      <w:r w:rsidRPr="006374B6">
        <w:rPr>
          <w:rFonts w:cstheme="minorHAnsi"/>
          <w:szCs w:val="18"/>
        </w:rPr>
        <w:t xml:space="preserve"> Application No. 10664/05 (2009).</w:t>
      </w:r>
      <w:r w:rsidRPr="00896D5D">
        <w:t xml:space="preserve"> </w:t>
      </w:r>
    </w:p>
  </w:footnote>
  <w:footnote w:id="97">
    <w:p w14:paraId="63C51B66" w14:textId="2F472F1A" w:rsidR="008B500B" w:rsidRPr="00896D5D" w:rsidRDefault="008B500B" w:rsidP="003A7C5F">
      <w:pPr>
        <w:pStyle w:val="FootnoteText"/>
      </w:pPr>
      <w:r w:rsidRPr="00486A90">
        <w:rPr>
          <w:rStyle w:val="FootnoteReference"/>
          <w:szCs w:val="18"/>
        </w:rPr>
        <w:footnoteRef/>
      </w:r>
      <w:r w:rsidRPr="00486A90">
        <w:t xml:space="preserve"> </w:t>
      </w:r>
      <w:r w:rsidRPr="0016664D">
        <w:t>M.S.S. v. Belgium and Greece</w:t>
      </w:r>
      <w:r w:rsidRPr="00486A90">
        <w:t>, par. 216-218.</w:t>
      </w:r>
    </w:p>
  </w:footnote>
  <w:footnote w:id="98">
    <w:p w14:paraId="4051D834" w14:textId="06576B1F" w:rsidR="008B500B" w:rsidRPr="00B83106" w:rsidRDefault="008B500B" w:rsidP="003A7C5F">
      <w:pPr>
        <w:pStyle w:val="FootnoteText"/>
      </w:pPr>
      <w:r w:rsidRPr="00486A90">
        <w:rPr>
          <w:rStyle w:val="FootnoteReference"/>
          <w:szCs w:val="18"/>
        </w:rPr>
        <w:footnoteRef/>
      </w:r>
      <w:r w:rsidRPr="00486A90">
        <w:t xml:space="preserve"> </w:t>
      </w:r>
      <w:r w:rsidRPr="00896D5D">
        <w:t>Committee on the Protection of the Rights of All Migrant Workers and memb</w:t>
      </w:r>
      <w:r w:rsidRPr="00B83106">
        <w:t xml:space="preserve">ers of Their Families, Committee on the Rights of the Child, Joint general comment No. 4 (2017) of the Committee on the Protection of the Rights of All Migrant Workers and members of Their Families and No. 23 (2017) of Committee on the Rights of the Child on State obligations regarding the human rights of children in the context of international migration in countries of origin, transit, destination and return, 16 November 2017. </w:t>
      </w:r>
    </w:p>
  </w:footnote>
  <w:footnote w:id="99">
    <w:p w14:paraId="59A11533" w14:textId="58159CC9" w:rsidR="008B500B" w:rsidRPr="00546D00" w:rsidRDefault="008B500B">
      <w:pPr>
        <w:pStyle w:val="FootnoteText"/>
      </w:pPr>
      <w:r>
        <w:rPr>
          <w:rStyle w:val="FootnoteReference"/>
        </w:rPr>
        <w:footnoteRef/>
      </w:r>
      <w:r>
        <w:t xml:space="preserve"> </w:t>
      </w:r>
      <w:r w:rsidRPr="00133A49">
        <w:t>Ibid.</w:t>
      </w:r>
      <w:r w:rsidRPr="00546D00">
        <w:t xml:space="preserve"> </w:t>
      </w:r>
      <w:r>
        <w:t xml:space="preserve">For the reasoning of  European Court of Human Rights, see also </w:t>
      </w:r>
      <w:r w:rsidRPr="00133A49">
        <w:t>Popov v. France, Application No. 39472/07, 39474/07 (2012)</w:t>
      </w:r>
      <w:r>
        <w:t>.</w:t>
      </w:r>
    </w:p>
  </w:footnote>
  <w:footnote w:id="100">
    <w:p w14:paraId="00C73F57" w14:textId="77777777" w:rsidR="008B500B" w:rsidRPr="00917CDA" w:rsidRDefault="008B500B" w:rsidP="00486A90">
      <w:pPr>
        <w:pStyle w:val="NormalWeb"/>
        <w:spacing w:before="0" w:beforeAutospacing="0" w:after="0" w:afterAutospacing="0" w:line="240" w:lineRule="auto"/>
        <w:rPr>
          <w:color w:val="000000" w:themeColor="text1"/>
          <w:sz w:val="18"/>
          <w:szCs w:val="18"/>
        </w:rPr>
      </w:pPr>
      <w:r w:rsidRPr="00486A90">
        <w:rPr>
          <w:rStyle w:val="FootnoteReference"/>
          <w:szCs w:val="18"/>
        </w:rPr>
        <w:footnoteRef/>
      </w:r>
      <w:r w:rsidRPr="00486A90">
        <w:rPr>
          <w:sz w:val="18"/>
          <w:szCs w:val="18"/>
        </w:rPr>
        <w:t>The General Assembly Resolution 67/1 emphasises the r</w:t>
      </w:r>
      <w:r w:rsidRPr="00896D5D">
        <w:rPr>
          <w:sz w:val="18"/>
          <w:szCs w:val="18"/>
        </w:rPr>
        <w:t>ight of equal access to justice for all, without distinction, including members of vulnerable groups, and requires the states to take all necessary steps to provide fair,  transparent, effective, non-discriminatory and accountable providers of assistance</w:t>
      </w:r>
      <w:r w:rsidRPr="00917CDA">
        <w:rPr>
          <w:color w:val="000000" w:themeColor="text1"/>
          <w:sz w:val="18"/>
          <w:szCs w:val="18"/>
        </w:rPr>
        <w:t>Declaration 67/1 of the High-level Meeting of the General Assembly on the Rule of Law at the National and International Levels, A/RES/67/1, 30 November 2012, par. 14, 15.</w:t>
      </w:r>
    </w:p>
  </w:footnote>
  <w:footnote w:id="101">
    <w:p w14:paraId="76D5A70C" w14:textId="77777777" w:rsidR="008B500B" w:rsidRPr="00917CDA" w:rsidRDefault="008B500B" w:rsidP="00896D5D">
      <w:pPr>
        <w:spacing w:before="0" w:after="0" w:line="240" w:lineRule="auto"/>
        <w:rPr>
          <w:sz w:val="18"/>
          <w:szCs w:val="18"/>
        </w:rPr>
      </w:pPr>
      <w:r w:rsidRPr="00486A90">
        <w:rPr>
          <w:rStyle w:val="FootnoteReference"/>
          <w:szCs w:val="18"/>
        </w:rPr>
        <w:footnoteRef/>
      </w:r>
      <w:r w:rsidRPr="00486A90">
        <w:rPr>
          <w:sz w:val="18"/>
          <w:szCs w:val="18"/>
        </w:rPr>
        <w:t xml:space="preserve"> UN Principles and Guidelines on Access to Legal Aid in Criminal Justice System, Resol</w:t>
      </w:r>
      <w:r w:rsidRPr="00896D5D">
        <w:rPr>
          <w:sz w:val="18"/>
          <w:szCs w:val="18"/>
        </w:rPr>
        <w:t>ution of the General Assembly 67/187, A/67/458, 20 December 2012, published in New York, June 2013.</w:t>
      </w:r>
    </w:p>
  </w:footnote>
  <w:footnote w:id="102">
    <w:p w14:paraId="7D766B45"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See Article 11(1) of theof the Universal Declaration. See also Article 14 of the International Covenant on Civil and Political Rights which, in paragraph 3</w:t>
      </w:r>
      <w:r w:rsidRPr="00896D5D">
        <w:rPr>
          <w:sz w:val="18"/>
          <w:szCs w:val="18"/>
        </w:rPr>
        <w:t xml:space="preserve"> point d) guarantees the right of a person to defend himself in person or through legal assistance of his own choosing, and to be informed, if he does not have legal assistance, of this right and to have legal assistance assigned to him, in any case where </w:t>
      </w:r>
      <w:r w:rsidRPr="00917CDA">
        <w:rPr>
          <w:sz w:val="18"/>
          <w:szCs w:val="18"/>
        </w:rPr>
        <w:t xml:space="preserve">the interests of justice so require, and without payment by him if he does not have sufficient means to pay for it; </w:t>
      </w:r>
      <w:r w:rsidRPr="00917CDA">
        <w:rPr>
          <w:color w:val="000000" w:themeColor="text1"/>
          <w:sz w:val="18"/>
          <w:szCs w:val="18"/>
        </w:rPr>
        <w:t>Article 47, par. 3 of the Charter of Fundamental Rights of the European Union.</w:t>
      </w:r>
    </w:p>
  </w:footnote>
  <w:footnote w:id="103">
    <w:p w14:paraId="42FE41CF" w14:textId="77777777" w:rsidR="008B500B" w:rsidRPr="00896D5D" w:rsidRDefault="008B500B" w:rsidP="003A7C5F">
      <w:pPr>
        <w:pStyle w:val="FootnoteText"/>
      </w:pPr>
      <w:r w:rsidRPr="00486A90">
        <w:rPr>
          <w:rStyle w:val="FootnoteReference"/>
          <w:szCs w:val="18"/>
        </w:rPr>
        <w:footnoteRef/>
      </w:r>
      <w:r w:rsidRPr="00486A90">
        <w:t xml:space="preserve"> Article 37 of the Convention on the Rights of the Child. </w:t>
      </w:r>
    </w:p>
  </w:footnote>
  <w:footnote w:id="104">
    <w:p w14:paraId="2F2F72E6" w14:textId="77777777" w:rsidR="008B500B" w:rsidRPr="00896D5D" w:rsidRDefault="008B500B" w:rsidP="003A7C5F">
      <w:pPr>
        <w:pStyle w:val="FootnoteText"/>
      </w:pPr>
      <w:r w:rsidRPr="00486A90">
        <w:rPr>
          <w:rStyle w:val="FootnoteReference"/>
          <w:szCs w:val="18"/>
        </w:rPr>
        <w:footnoteRef/>
      </w:r>
      <w:r w:rsidRPr="00486A90">
        <w:t xml:space="preserve">Article 6 para. 1 point 3 c) of the European Convention on Human Rights. </w:t>
      </w:r>
    </w:p>
  </w:footnote>
  <w:footnote w:id="105">
    <w:p w14:paraId="4A57AD15" w14:textId="77777777" w:rsidR="008B500B" w:rsidRPr="00896D5D" w:rsidRDefault="008B500B">
      <w:pPr>
        <w:spacing w:before="0" w:after="0" w:line="240" w:lineRule="auto"/>
        <w:rPr>
          <w:sz w:val="18"/>
          <w:szCs w:val="18"/>
        </w:rPr>
      </w:pPr>
      <w:r w:rsidRPr="00486A90">
        <w:rPr>
          <w:rStyle w:val="FootnoteReference"/>
          <w:szCs w:val="18"/>
        </w:rPr>
        <w:footnoteRef/>
      </w:r>
      <w:r w:rsidRPr="00486A90">
        <w:rPr>
          <w:sz w:val="18"/>
          <w:szCs w:val="18"/>
        </w:rPr>
        <w:t xml:space="preserve"> Recommendation no. R (93)1 of the Committee of Ministers on effective access to the law and to justice for the very poor, 8 January 1993. </w:t>
      </w:r>
    </w:p>
  </w:footnote>
  <w:footnote w:id="106">
    <w:p w14:paraId="2097DC11" w14:textId="77777777" w:rsidR="008B500B" w:rsidRPr="00917CDA" w:rsidRDefault="008B500B" w:rsidP="003A7C5F">
      <w:pPr>
        <w:pStyle w:val="FootnoteText"/>
      </w:pPr>
      <w:r w:rsidRPr="00486A90">
        <w:rPr>
          <w:rStyle w:val="FootnoteReference"/>
          <w:szCs w:val="18"/>
        </w:rPr>
        <w:footnoteRef/>
      </w:r>
      <w:r w:rsidRPr="00486A90">
        <w:rPr>
          <w:noProof/>
        </w:rPr>
        <w:t>See Article 12 of the Universal Declarat</w:t>
      </w:r>
      <w:r w:rsidRPr="00896D5D">
        <w:rPr>
          <w:noProof/>
        </w:rPr>
        <w:t xml:space="preserve">ion; Article 17 of the International Covenant on Civil and Political Rights; Article 8 of the European Convention; Article 7 of the Charter of Fundamental Rights of the European Union. </w:t>
      </w:r>
    </w:p>
  </w:footnote>
  <w:footnote w:id="107">
    <w:p w14:paraId="7CE23F0E" w14:textId="77777777" w:rsidR="008B500B" w:rsidRPr="00917CDA" w:rsidRDefault="008B500B" w:rsidP="003A7C5F">
      <w:pPr>
        <w:pStyle w:val="FootnoteText"/>
      </w:pPr>
      <w:r w:rsidRPr="00486A90">
        <w:rPr>
          <w:rStyle w:val="FootnoteReference"/>
          <w:szCs w:val="18"/>
        </w:rPr>
        <w:footnoteRef/>
      </w:r>
      <w:r w:rsidRPr="00486A90">
        <w:rPr>
          <w:i/>
        </w:rPr>
        <w:t>W. v. the United Kingdom</w:t>
      </w:r>
      <w:r w:rsidRPr="00896D5D">
        <w:t>, Application no. 9749/82 (1987), par. 59; Ma</w:t>
      </w:r>
      <w:r w:rsidRPr="00917CDA">
        <w:t>rgaret and Roger Andersson v. Sweden, Application no. 12963/87 (1992), par. 72</w:t>
      </w:r>
    </w:p>
  </w:footnote>
  <w:footnote w:id="108">
    <w:p w14:paraId="0E99F5D9" w14:textId="77777777" w:rsidR="008B500B" w:rsidRPr="00917CDA" w:rsidRDefault="008B500B" w:rsidP="003A7C5F">
      <w:pPr>
        <w:pStyle w:val="FootnoteText"/>
      </w:pPr>
      <w:r w:rsidRPr="00486A90">
        <w:rPr>
          <w:rStyle w:val="FootnoteReference"/>
          <w:szCs w:val="18"/>
        </w:rPr>
        <w:footnoteRef/>
      </w:r>
      <w:r w:rsidRPr="00486A90">
        <w:rPr>
          <w:i/>
        </w:rPr>
        <w:t>Gül v. Turkey</w:t>
      </w:r>
      <w:r w:rsidRPr="00896D5D">
        <w:t>, Application No. 22495/93 (1996). See also Abdulaziz, Cabales and Balkandali v. the United Kingdom,  Application No. 9214/80; 9473/81; 9474/81 (1985).</w:t>
      </w:r>
    </w:p>
  </w:footnote>
  <w:footnote w:id="109">
    <w:p w14:paraId="43793FC0" w14:textId="77777777" w:rsidR="008B500B" w:rsidRPr="00917CDA" w:rsidRDefault="008B500B" w:rsidP="003A7C5F">
      <w:pPr>
        <w:pStyle w:val="FootnoteText"/>
      </w:pPr>
      <w:r w:rsidRPr="00486A90">
        <w:rPr>
          <w:rStyle w:val="FootnoteReference"/>
          <w:szCs w:val="18"/>
        </w:rPr>
        <w:footnoteRef/>
      </w:r>
      <w:r w:rsidRPr="00486A90">
        <w:rPr>
          <w:i/>
        </w:rPr>
        <w:t>Boultif v.</w:t>
      </w:r>
      <w:r w:rsidRPr="00896D5D">
        <w:rPr>
          <w:i/>
        </w:rPr>
        <w:t xml:space="preserve"> Switzerland</w:t>
      </w:r>
      <w:r w:rsidRPr="00917CDA">
        <w:t>, Application No.. 54273/00 (2001).</w:t>
      </w:r>
    </w:p>
  </w:footnote>
  <w:footnote w:id="110">
    <w:p w14:paraId="1D8F9240" w14:textId="77777777" w:rsidR="008B500B" w:rsidRPr="00917CDA" w:rsidRDefault="008B500B" w:rsidP="003A7C5F">
      <w:pPr>
        <w:pStyle w:val="FootnoteText"/>
      </w:pPr>
      <w:r w:rsidRPr="00486A90">
        <w:rPr>
          <w:rStyle w:val="FootnoteReference"/>
          <w:szCs w:val="18"/>
        </w:rPr>
        <w:footnoteRef/>
      </w:r>
      <w:r w:rsidRPr="00486A90">
        <w:rPr>
          <w:i/>
        </w:rPr>
        <w:t>Nasri v. France</w:t>
      </w:r>
      <w:r w:rsidRPr="00896D5D">
        <w:t xml:space="preserve">, Application No. 19465/92 (1995). See also </w:t>
      </w:r>
      <w:r w:rsidRPr="00917CDA">
        <w:rPr>
          <w:i/>
        </w:rPr>
        <w:t>Ezzouhdi v. France</w:t>
      </w:r>
      <w:r w:rsidRPr="00917CDA">
        <w:t xml:space="preserve">, Application No. 47160/99 (2001); </w:t>
      </w:r>
      <w:r w:rsidRPr="00917CDA">
        <w:rPr>
          <w:i/>
        </w:rPr>
        <w:t>Boultif v. Switzerland</w:t>
      </w:r>
      <w:r w:rsidRPr="00917CDA">
        <w:t>, Application No. 54273/00 (2001).</w:t>
      </w:r>
    </w:p>
  </w:footnote>
  <w:footnote w:id="111">
    <w:p w14:paraId="27EA7180"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i/>
          <w:sz w:val="18"/>
          <w:szCs w:val="18"/>
        </w:rPr>
        <w:t>Bensaid v. the United Kingdom,</w:t>
      </w:r>
      <w:r w:rsidRPr="00896D5D">
        <w:rPr>
          <w:sz w:val="18"/>
          <w:szCs w:val="18"/>
        </w:rPr>
        <w:t xml:space="preserve"> Applic</w:t>
      </w:r>
      <w:r w:rsidRPr="00917CDA">
        <w:rPr>
          <w:sz w:val="18"/>
          <w:szCs w:val="18"/>
        </w:rPr>
        <w:t xml:space="preserve">ation No. </w:t>
      </w:r>
      <w:r w:rsidRPr="00917CDA">
        <w:rPr>
          <w:sz w:val="18"/>
          <w:szCs w:val="18"/>
          <w:shd w:val="clear" w:color="auto" w:fill="FFFFFF"/>
        </w:rPr>
        <w:t>44599/98</w:t>
      </w:r>
      <w:r w:rsidRPr="00917CDA">
        <w:rPr>
          <w:sz w:val="18"/>
          <w:szCs w:val="18"/>
        </w:rPr>
        <w:t xml:space="preserve"> (2001), par. 46-49.</w:t>
      </w:r>
    </w:p>
  </w:footnote>
  <w:footnote w:id="112">
    <w:p w14:paraId="68110394" w14:textId="77777777" w:rsidR="008B500B" w:rsidRPr="00896D5D" w:rsidRDefault="008B500B" w:rsidP="003A7C5F">
      <w:pPr>
        <w:pStyle w:val="FootnoteText"/>
      </w:pPr>
      <w:r w:rsidRPr="00486A90">
        <w:rPr>
          <w:rStyle w:val="FootnoteReference"/>
          <w:szCs w:val="18"/>
        </w:rPr>
        <w:footnoteRef/>
      </w:r>
      <w:r w:rsidRPr="00486A90">
        <w:t xml:space="preserve">“Official Gazette of the RS” No. 98/2006. </w:t>
      </w:r>
    </w:p>
  </w:footnote>
  <w:footnote w:id="113">
    <w:p w14:paraId="6FC33AED" w14:textId="77777777" w:rsidR="008B500B" w:rsidRPr="00896D5D" w:rsidRDefault="008B500B" w:rsidP="003A7C5F">
      <w:pPr>
        <w:pStyle w:val="FootnoteText"/>
      </w:pPr>
      <w:r w:rsidRPr="00486A90">
        <w:rPr>
          <w:rStyle w:val="FootnoteReference"/>
          <w:szCs w:val="18"/>
        </w:rPr>
        <w:footnoteRef/>
      </w:r>
      <w:r w:rsidRPr="00486A90">
        <w:t xml:space="preserve"> Article 52 of the Constitution of the RS. </w:t>
      </w:r>
    </w:p>
  </w:footnote>
  <w:footnote w:id="114">
    <w:p w14:paraId="2FB88119" w14:textId="77777777" w:rsidR="008B500B" w:rsidRPr="00896D5D" w:rsidRDefault="008B500B" w:rsidP="003A7C5F">
      <w:pPr>
        <w:pStyle w:val="FootnoteText"/>
      </w:pPr>
      <w:r w:rsidRPr="00486A90">
        <w:rPr>
          <w:rStyle w:val="FootnoteReference"/>
          <w:szCs w:val="18"/>
        </w:rPr>
        <w:footnoteRef/>
      </w:r>
      <w:r w:rsidRPr="00486A90">
        <w:t>Article 17 of the Constitution of the RS.</w:t>
      </w:r>
    </w:p>
  </w:footnote>
  <w:footnote w:id="115">
    <w:p w14:paraId="543D5E3E" w14:textId="77777777" w:rsidR="008B500B" w:rsidRPr="00896D5D" w:rsidRDefault="008B500B" w:rsidP="003A7C5F">
      <w:pPr>
        <w:pStyle w:val="FootnoteText"/>
      </w:pPr>
      <w:r w:rsidRPr="00486A90">
        <w:rPr>
          <w:rStyle w:val="FootnoteReference"/>
          <w:szCs w:val="18"/>
        </w:rPr>
        <w:footnoteRef/>
      </w:r>
      <w:r w:rsidRPr="00486A90">
        <w:t xml:space="preserve">Article 23 of the Constitution of the RS. </w:t>
      </w:r>
    </w:p>
  </w:footnote>
  <w:footnote w:id="116">
    <w:p w14:paraId="51555946" w14:textId="77777777" w:rsidR="008B500B" w:rsidRPr="00917CDA" w:rsidRDefault="008B500B" w:rsidP="003A7C5F">
      <w:pPr>
        <w:pStyle w:val="FootnoteText"/>
      </w:pPr>
      <w:r w:rsidRPr="00486A90">
        <w:rPr>
          <w:rStyle w:val="FootnoteReference"/>
          <w:szCs w:val="18"/>
        </w:rPr>
        <w:footnoteRef/>
      </w:r>
      <w:r w:rsidRPr="00486A90">
        <w:t>Article 21 of the Constitution of the RS</w:t>
      </w:r>
      <w:r w:rsidRPr="00896D5D">
        <w:t>.</w:t>
      </w:r>
    </w:p>
  </w:footnote>
  <w:footnote w:id="117">
    <w:p w14:paraId="524EA9B8" w14:textId="77777777" w:rsidR="008B500B" w:rsidRPr="00896D5D" w:rsidRDefault="008B500B" w:rsidP="003A7C5F">
      <w:pPr>
        <w:pStyle w:val="FootnoteText"/>
      </w:pPr>
      <w:r w:rsidRPr="00486A90">
        <w:rPr>
          <w:rStyle w:val="FootnoteReference"/>
          <w:szCs w:val="18"/>
        </w:rPr>
        <w:footnoteRef/>
      </w:r>
      <w:r w:rsidRPr="00486A90">
        <w:t xml:space="preserve"> Article 39 of the Constitution of the RS. </w:t>
      </w:r>
    </w:p>
  </w:footnote>
  <w:footnote w:id="118">
    <w:p w14:paraId="2ED1E923" w14:textId="77777777" w:rsidR="008B500B" w:rsidRPr="00486A90" w:rsidRDefault="008B500B" w:rsidP="003A7C5F">
      <w:pPr>
        <w:pStyle w:val="FootnoteText"/>
      </w:pPr>
      <w:r w:rsidRPr="00486A90">
        <w:rPr>
          <w:rStyle w:val="FootnoteReference"/>
          <w:szCs w:val="18"/>
        </w:rPr>
        <w:footnoteRef/>
      </w:r>
      <w:r w:rsidRPr="00486A90">
        <w:t xml:space="preserve">Article 57 of the Constitution of the RS. </w:t>
      </w:r>
    </w:p>
  </w:footnote>
  <w:footnote w:id="119">
    <w:p w14:paraId="45E9AFC4" w14:textId="77777777" w:rsidR="008B500B" w:rsidRPr="00486A90" w:rsidRDefault="008B500B" w:rsidP="003A7C5F">
      <w:pPr>
        <w:pStyle w:val="FootnoteText"/>
      </w:pPr>
      <w:r w:rsidRPr="00486A90">
        <w:rPr>
          <w:rStyle w:val="FootnoteReference"/>
          <w:szCs w:val="18"/>
        </w:rPr>
        <w:footnoteRef/>
      </w:r>
      <w:r w:rsidRPr="00486A90">
        <w:t xml:space="preserve">“Official Gazette of the RS” No. 97/2008. </w:t>
      </w:r>
    </w:p>
  </w:footnote>
  <w:footnote w:id="120">
    <w:p w14:paraId="3108DA0E" w14:textId="77777777" w:rsidR="008B500B" w:rsidRPr="00486A90" w:rsidRDefault="008B500B" w:rsidP="003A7C5F">
      <w:pPr>
        <w:pStyle w:val="FootnoteText"/>
      </w:pPr>
      <w:r w:rsidRPr="00486A90">
        <w:rPr>
          <w:rStyle w:val="FootnoteReference"/>
          <w:szCs w:val="18"/>
        </w:rPr>
        <w:footnoteRef/>
      </w:r>
      <w:r w:rsidRPr="00486A90">
        <w:t>“Official Gazette of the RS” No. 109/2007.</w:t>
      </w:r>
    </w:p>
  </w:footnote>
  <w:footnote w:id="121">
    <w:p w14:paraId="3BA21B7C" w14:textId="502CA29C" w:rsidR="008B500B" w:rsidRPr="00896D5D" w:rsidRDefault="008B500B">
      <w:pPr>
        <w:spacing w:before="0" w:after="0" w:line="240" w:lineRule="auto"/>
        <w:rPr>
          <w:sz w:val="18"/>
          <w:szCs w:val="18"/>
        </w:rPr>
      </w:pPr>
      <w:r w:rsidRPr="00486A90">
        <w:rPr>
          <w:rStyle w:val="FootnoteReference"/>
          <w:szCs w:val="18"/>
        </w:rPr>
        <w:footnoteRef/>
      </w:r>
      <w:r w:rsidRPr="00486A90">
        <w:rPr>
          <w:sz w:val="18"/>
          <w:szCs w:val="18"/>
        </w:rPr>
        <w:t xml:space="preserve">Article 3 of the Law on </w:t>
      </w:r>
      <w:r>
        <w:rPr>
          <w:sz w:val="18"/>
          <w:szCs w:val="18"/>
        </w:rPr>
        <w:t>Foreigners</w:t>
      </w:r>
      <w:r w:rsidRPr="00486A90">
        <w:rPr>
          <w:sz w:val="18"/>
          <w:szCs w:val="18"/>
        </w:rPr>
        <w:t xml:space="preserve">. The Law on Citizenship regulates under which conditions a citizenship of the Republic of Serbia may be acquired, ‘Official Gazette of the RS’, No. 135/2004, 90/2007. </w:t>
      </w:r>
    </w:p>
  </w:footnote>
  <w:footnote w:id="122">
    <w:p w14:paraId="55053A10" w14:textId="5B672179" w:rsidR="008B500B" w:rsidRPr="00486A90" w:rsidRDefault="008B500B" w:rsidP="003A7C5F">
      <w:pPr>
        <w:pStyle w:val="FootnoteText"/>
      </w:pPr>
      <w:r w:rsidRPr="00486A90">
        <w:rPr>
          <w:rStyle w:val="FootnoteReference"/>
          <w:szCs w:val="18"/>
        </w:rPr>
        <w:footnoteRef/>
      </w:r>
      <w:r w:rsidRPr="00486A90">
        <w:t xml:space="preserve">Article 2 of the Law on </w:t>
      </w:r>
      <w:r>
        <w:t>Foreigners</w:t>
      </w:r>
      <w:r w:rsidRPr="00486A90">
        <w:t>.</w:t>
      </w:r>
    </w:p>
  </w:footnote>
  <w:footnote w:id="123">
    <w:p w14:paraId="449165BB" w14:textId="183451EC" w:rsidR="008B500B" w:rsidRPr="00486A90" w:rsidRDefault="008B500B" w:rsidP="003A7C5F">
      <w:pPr>
        <w:pStyle w:val="FootnoteText"/>
      </w:pPr>
      <w:r w:rsidRPr="00486A90">
        <w:rPr>
          <w:rStyle w:val="FootnoteReference"/>
          <w:szCs w:val="18"/>
        </w:rPr>
        <w:footnoteRef/>
      </w:r>
      <w:r w:rsidRPr="00486A90">
        <w:t xml:space="preserve"> </w:t>
      </w:r>
      <w:r>
        <w:t>"</w:t>
      </w:r>
      <w:r w:rsidRPr="00486A90">
        <w:t>Official Gazette of the RS</w:t>
      </w:r>
      <w:r>
        <w:t>"</w:t>
      </w:r>
      <w:r w:rsidRPr="00486A90">
        <w:t>, No. 97/2008, 20/2015.</w:t>
      </w:r>
    </w:p>
  </w:footnote>
  <w:footnote w:id="124">
    <w:p w14:paraId="18F8A2AF"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This type of temporary residence may be prolo</w:t>
      </w:r>
      <w:r w:rsidRPr="00896D5D">
        <w:rPr>
          <w:sz w:val="18"/>
          <w:szCs w:val="18"/>
        </w:rPr>
        <w:t xml:space="preserve">nged for up to two years after the expiration of the time limit prescribed for education, studying, specialised vocational or practical training. </w:t>
      </w:r>
    </w:p>
  </w:footnote>
  <w:footnote w:id="125">
    <w:p w14:paraId="1585CEB2" w14:textId="1E7C00E4" w:rsidR="008B500B" w:rsidRPr="00896D5D" w:rsidRDefault="008B500B" w:rsidP="003A7C5F">
      <w:pPr>
        <w:pStyle w:val="FootnoteText"/>
      </w:pPr>
      <w:r w:rsidRPr="00486A90">
        <w:rPr>
          <w:rStyle w:val="FootnoteReference"/>
          <w:szCs w:val="18"/>
        </w:rPr>
        <w:footnoteRef/>
      </w:r>
      <w:r w:rsidRPr="00486A90">
        <w:t xml:space="preserve"> Article 11 of the Law on </w:t>
      </w:r>
      <w:r>
        <w:t>Foreigners.</w:t>
      </w:r>
    </w:p>
  </w:footnote>
  <w:footnote w:id="126">
    <w:p w14:paraId="49574234" w14:textId="77777777" w:rsidR="008B500B" w:rsidRPr="00486A90" w:rsidRDefault="008B500B" w:rsidP="003A7C5F">
      <w:pPr>
        <w:pStyle w:val="FootnoteText"/>
      </w:pPr>
      <w:r w:rsidRPr="00486A90">
        <w:rPr>
          <w:rStyle w:val="FootnoteReference"/>
          <w:szCs w:val="18"/>
        </w:rPr>
        <w:footnoteRef/>
      </w:r>
      <w:r w:rsidRPr="00486A90">
        <w:t>The Ministry of Interior decides about applications for permanent residence permit, and the Government decides about an appeal against the decision on rejecting the application for a permanent residence permit.</w:t>
      </w:r>
    </w:p>
  </w:footnote>
  <w:footnote w:id="127">
    <w:p w14:paraId="33939FEE" w14:textId="2EA9A703" w:rsidR="008B500B" w:rsidRPr="00486A90" w:rsidRDefault="008B500B" w:rsidP="003A7C5F">
      <w:pPr>
        <w:pStyle w:val="FootnoteText"/>
      </w:pPr>
      <w:r w:rsidRPr="00486A90">
        <w:rPr>
          <w:rStyle w:val="FootnoteReference"/>
          <w:szCs w:val="18"/>
        </w:rPr>
        <w:footnoteRef/>
      </w:r>
      <w:r w:rsidRPr="00486A90">
        <w:t xml:space="preserve"> </w:t>
      </w:r>
      <w:r>
        <w:t>"</w:t>
      </w:r>
      <w:r w:rsidRPr="00486A90">
        <w:t>Official Gazette of the RS</w:t>
      </w:r>
      <w:r>
        <w:t>"</w:t>
      </w:r>
      <w:r w:rsidRPr="00486A90">
        <w:t>, No. 66/2009.</w:t>
      </w:r>
    </w:p>
  </w:footnote>
  <w:footnote w:id="128">
    <w:p w14:paraId="416B3B89" w14:textId="3D78FC46" w:rsidR="008B500B" w:rsidRPr="00486A90" w:rsidRDefault="008B500B" w:rsidP="003A7C5F">
      <w:pPr>
        <w:pStyle w:val="FootnoteText"/>
      </w:pPr>
      <w:r w:rsidRPr="00486A90">
        <w:rPr>
          <w:rStyle w:val="FootnoteReference"/>
          <w:szCs w:val="18"/>
        </w:rPr>
        <w:footnoteRef/>
      </w:r>
      <w:r w:rsidRPr="00486A90">
        <w:t xml:space="preserve"> Article 14 of the new Law on Aliens.</w:t>
      </w:r>
    </w:p>
  </w:footnote>
  <w:footnote w:id="129">
    <w:p w14:paraId="49D7DAF3" w14:textId="055FEA67" w:rsidR="008B500B" w:rsidRPr="00486A90" w:rsidRDefault="008B500B" w:rsidP="003A7C5F">
      <w:pPr>
        <w:pStyle w:val="FootnoteText"/>
      </w:pPr>
      <w:r w:rsidRPr="00486A90">
        <w:rPr>
          <w:rStyle w:val="FootnoteReference"/>
          <w:szCs w:val="18"/>
        </w:rPr>
        <w:footnoteRef/>
      </w:r>
      <w:r w:rsidRPr="00486A90">
        <w:t xml:space="preserve"> </w:t>
      </w:r>
      <w:r>
        <w:t>"</w:t>
      </w:r>
      <w:r w:rsidRPr="00486A90">
        <w:t>Official Gazette of the RS</w:t>
      </w:r>
      <w:r>
        <w:t>"</w:t>
      </w:r>
      <w:r w:rsidRPr="00486A90">
        <w:t xml:space="preserve">, No. 18/1992, 42/2002 and 45/2002. </w:t>
      </w:r>
    </w:p>
  </w:footnote>
  <w:footnote w:id="130">
    <w:p w14:paraId="78F7707E" w14:textId="41084568" w:rsidR="008B500B" w:rsidRPr="00486A90" w:rsidRDefault="008B500B" w:rsidP="003A7C5F">
      <w:pPr>
        <w:pStyle w:val="FootnoteText"/>
      </w:pPr>
      <w:r w:rsidRPr="00486A90">
        <w:rPr>
          <w:rStyle w:val="FootnoteReference"/>
          <w:szCs w:val="18"/>
        </w:rPr>
        <w:footnoteRef/>
      </w:r>
      <w:r w:rsidRPr="00486A90">
        <w:t xml:space="preserve"> </w:t>
      </w:r>
      <w:r>
        <w:t>"</w:t>
      </w:r>
      <w:r w:rsidRPr="00486A90">
        <w:t>Official Gazette of the RS</w:t>
      </w:r>
      <w:r>
        <w:t>"</w:t>
      </w:r>
      <w:r w:rsidRPr="00486A90">
        <w:t xml:space="preserve">, No. 111/2009. </w:t>
      </w:r>
    </w:p>
  </w:footnote>
  <w:footnote w:id="131">
    <w:p w14:paraId="31A40591" w14:textId="7E849519" w:rsidR="008B500B" w:rsidRPr="00486A90" w:rsidRDefault="008B500B" w:rsidP="003A7C5F">
      <w:pPr>
        <w:pStyle w:val="FootnoteText"/>
      </w:pPr>
      <w:r w:rsidRPr="00486A90">
        <w:rPr>
          <w:rStyle w:val="FootnoteReference"/>
          <w:szCs w:val="18"/>
        </w:rPr>
        <w:footnoteRef/>
      </w:r>
      <w:r w:rsidRPr="00486A90">
        <w:t xml:space="preserve"> Article 26 of the new Law on Asylum and Temporary Protection.</w:t>
      </w:r>
    </w:p>
  </w:footnote>
  <w:footnote w:id="132">
    <w:p w14:paraId="4469D576" w14:textId="418B00CC" w:rsidR="008B500B" w:rsidRPr="00486A90" w:rsidRDefault="008B500B" w:rsidP="003A7C5F">
      <w:pPr>
        <w:pStyle w:val="FootnoteText"/>
      </w:pPr>
      <w:r w:rsidRPr="00486A90">
        <w:rPr>
          <w:rStyle w:val="FootnoteReference"/>
          <w:szCs w:val="18"/>
        </w:rPr>
        <w:footnoteRef/>
      </w:r>
      <w:r w:rsidRPr="00486A90">
        <w:t xml:space="preserve"> Article 28 of the new Law on Asylum and Temporary Protection.</w:t>
      </w:r>
    </w:p>
  </w:footnote>
  <w:footnote w:id="133">
    <w:p w14:paraId="6C0558DF" w14:textId="4B2CF10F" w:rsidR="008B500B" w:rsidRPr="00486A90" w:rsidRDefault="008B500B" w:rsidP="003A7C5F">
      <w:pPr>
        <w:pStyle w:val="FootnoteText"/>
      </w:pPr>
      <w:r w:rsidRPr="00486A90">
        <w:rPr>
          <w:rStyle w:val="FootnoteReference"/>
          <w:szCs w:val="18"/>
        </w:rPr>
        <w:footnoteRef/>
      </w:r>
      <w:r w:rsidRPr="00486A90">
        <w:t xml:space="preserve"> Article 29 of the new Law on Asylum and Temporary Protection.</w:t>
      </w:r>
    </w:p>
  </w:footnote>
  <w:footnote w:id="134">
    <w:p w14:paraId="12C92069" w14:textId="0CFFC95E" w:rsidR="008B500B" w:rsidRPr="00486A90" w:rsidRDefault="008B500B" w:rsidP="003A7C5F">
      <w:pPr>
        <w:pStyle w:val="FootnoteText"/>
      </w:pPr>
      <w:r w:rsidRPr="00486A90">
        <w:rPr>
          <w:rStyle w:val="FootnoteReference"/>
          <w:szCs w:val="18"/>
        </w:rPr>
        <w:footnoteRef/>
      </w:r>
      <w:r w:rsidRPr="00486A90">
        <w:t xml:space="preserve"> </w:t>
      </w:r>
      <w:r>
        <w:t>"</w:t>
      </w:r>
      <w:r w:rsidRPr="00486A90">
        <w:t>Official Gazette of the RS</w:t>
      </w:r>
      <w:r>
        <w:t>"</w:t>
      </w:r>
      <w:r w:rsidRPr="00486A90">
        <w:t xml:space="preserve">, No. 59/2009. </w:t>
      </w:r>
    </w:p>
  </w:footnote>
  <w:footnote w:id="135">
    <w:p w14:paraId="48ED0CFF" w14:textId="736DC515" w:rsidR="008B500B" w:rsidRPr="00486A90" w:rsidRDefault="008B500B" w:rsidP="003A7C5F">
      <w:pPr>
        <w:pStyle w:val="FootnoteText"/>
      </w:pPr>
      <w:r w:rsidRPr="00486A90">
        <w:rPr>
          <w:rStyle w:val="FootnoteReference"/>
          <w:szCs w:val="18"/>
        </w:rPr>
        <w:footnoteRef/>
      </w:r>
      <w:r w:rsidRPr="00486A90">
        <w:t xml:space="preserve"> </w:t>
      </w:r>
      <w:r>
        <w:t>"</w:t>
      </w:r>
      <w:r w:rsidRPr="00486A90">
        <w:t>Official Gazette of the RS</w:t>
      </w:r>
      <w:r>
        <w:t>"</w:t>
      </w:r>
      <w:r w:rsidRPr="00486A90">
        <w:t xml:space="preserve">, No. 09/2017. </w:t>
      </w:r>
    </w:p>
  </w:footnote>
  <w:footnote w:id="136">
    <w:p w14:paraId="49187CF6" w14:textId="7CF7D1D0" w:rsidR="008B500B" w:rsidRPr="00486A90" w:rsidRDefault="008B500B" w:rsidP="003A7C5F">
      <w:pPr>
        <w:pStyle w:val="FootnoteText"/>
      </w:pPr>
      <w:r w:rsidRPr="00486A90">
        <w:rPr>
          <w:rStyle w:val="FootnoteReference"/>
          <w:szCs w:val="18"/>
        </w:rPr>
        <w:footnoteRef/>
      </w:r>
      <w:r w:rsidRPr="00486A90">
        <w:t xml:space="preserve"> </w:t>
      </w:r>
      <w:r>
        <w:t>"</w:t>
      </w:r>
      <w:r w:rsidRPr="00486A90">
        <w:t>Official Gazette of the RS</w:t>
      </w:r>
      <w:r>
        <w:t>"</w:t>
      </w:r>
      <w:r w:rsidRPr="00486A90">
        <w:t xml:space="preserve">, No. 25/2009. </w:t>
      </w:r>
    </w:p>
  </w:footnote>
  <w:footnote w:id="137">
    <w:p w14:paraId="4B7EB98A" w14:textId="760D3294" w:rsidR="008B500B" w:rsidRPr="00486A90" w:rsidRDefault="008B500B" w:rsidP="003A7C5F">
      <w:pPr>
        <w:pStyle w:val="FootnoteText"/>
      </w:pPr>
      <w:r w:rsidRPr="00486A90">
        <w:rPr>
          <w:rStyle w:val="FootnoteReference"/>
          <w:szCs w:val="18"/>
        </w:rPr>
        <w:footnoteRef/>
      </w:r>
      <w:r>
        <w:t>"</w:t>
      </w:r>
      <w:r w:rsidRPr="00486A90">
        <w:t>Official Gazette of the RS</w:t>
      </w:r>
      <w:r>
        <w:t>"</w:t>
      </w:r>
      <w:r w:rsidRPr="00486A90">
        <w:t xml:space="preserve">, No. 44/2014, 14/2015, 54/2015, 96/2015, 62/2017. </w:t>
      </w:r>
    </w:p>
  </w:footnote>
  <w:footnote w:id="138">
    <w:p w14:paraId="57A0CA9C" w14:textId="77777777" w:rsidR="008B500B" w:rsidRPr="00896D5D" w:rsidRDefault="008B500B" w:rsidP="003A7C5F">
      <w:pPr>
        <w:pStyle w:val="FootnoteText"/>
      </w:pPr>
      <w:r w:rsidRPr="00486A90">
        <w:rPr>
          <w:rStyle w:val="FootnoteReference"/>
          <w:szCs w:val="18"/>
        </w:rPr>
        <w:footnoteRef/>
      </w:r>
      <w:r w:rsidRPr="00486A90">
        <w:t xml:space="preserve">“Official Gazette of the RS” No. 107/2012. </w:t>
      </w:r>
    </w:p>
  </w:footnote>
  <w:footnote w:id="139">
    <w:p w14:paraId="4E899697" w14:textId="08392E67" w:rsidR="008B500B" w:rsidRPr="00486A90" w:rsidRDefault="008B500B">
      <w:pPr>
        <w:spacing w:before="0" w:after="0" w:line="240" w:lineRule="auto"/>
        <w:rPr>
          <w:sz w:val="18"/>
          <w:szCs w:val="18"/>
        </w:rPr>
      </w:pPr>
      <w:r w:rsidRPr="00486A90">
        <w:rPr>
          <w:rStyle w:val="FootnoteReference"/>
          <w:szCs w:val="18"/>
        </w:rPr>
        <w:footnoteRef/>
      </w:r>
      <w:r w:rsidRPr="00486A90">
        <w:rPr>
          <w:sz w:val="18"/>
          <w:szCs w:val="18"/>
          <w:shd w:val="clear" w:color="auto" w:fill="FFFFFF"/>
        </w:rPr>
        <w:t xml:space="preserve"> </w:t>
      </w:r>
      <w:r>
        <w:rPr>
          <w:sz w:val="18"/>
          <w:szCs w:val="18"/>
          <w:shd w:val="clear" w:color="auto" w:fill="FFFFFF"/>
        </w:rPr>
        <w:t>"</w:t>
      </w:r>
      <w:r w:rsidRPr="00486A90">
        <w:rPr>
          <w:sz w:val="18"/>
          <w:szCs w:val="18"/>
          <w:shd w:val="clear" w:color="auto" w:fill="FFFFFF"/>
        </w:rPr>
        <w:t>Official Gazette of the AP of Vojvodina</w:t>
      </w:r>
      <w:r>
        <w:rPr>
          <w:sz w:val="18"/>
          <w:szCs w:val="18"/>
          <w:shd w:val="clear" w:color="auto" w:fill="FFFFFF"/>
        </w:rPr>
        <w:t>"</w:t>
      </w:r>
      <w:r w:rsidRPr="00486A90">
        <w:rPr>
          <w:sz w:val="18"/>
          <w:szCs w:val="18"/>
          <w:shd w:val="clear" w:color="auto" w:fill="FFFFFF"/>
        </w:rPr>
        <w:t>, No. 33/2015, 38/2015 and 42/2016.</w:t>
      </w:r>
    </w:p>
  </w:footnote>
  <w:footnote w:id="140">
    <w:p w14:paraId="0F63097B" w14:textId="77777777" w:rsidR="008B500B" w:rsidRPr="00486A90" w:rsidRDefault="008B500B" w:rsidP="003A7C5F">
      <w:pPr>
        <w:pStyle w:val="FootnoteText"/>
      </w:pPr>
      <w:r w:rsidRPr="00486A90">
        <w:rPr>
          <w:rStyle w:val="FootnoteReference"/>
          <w:szCs w:val="18"/>
        </w:rPr>
        <w:footnoteRef/>
      </w:r>
      <w:r w:rsidRPr="00486A90">
        <w:t xml:space="preserve">See Ombudsman, 2016 Regular Annual Report, Belgrade, 15 March 2017. </w:t>
      </w:r>
    </w:p>
  </w:footnote>
  <w:footnote w:id="141">
    <w:p w14:paraId="656F795D" w14:textId="77777777" w:rsidR="008B500B" w:rsidRPr="00917CDA" w:rsidRDefault="008B500B" w:rsidP="003A7C5F">
      <w:pPr>
        <w:pStyle w:val="FootnoteText"/>
      </w:pPr>
      <w:r w:rsidRPr="00486A90">
        <w:rPr>
          <w:rStyle w:val="FootnoteReference"/>
          <w:szCs w:val="18"/>
        </w:rPr>
        <w:footnoteRef/>
      </w:r>
      <w:r w:rsidRPr="00486A90">
        <w:t xml:space="preserve">For more details on discrimination against migrants in the Republic of Serbia and the complaints, see: the Commissioner for the </w:t>
      </w:r>
      <w:r w:rsidRPr="00896D5D">
        <w:t xml:space="preserve">Protection of Equality, 2016 regular Annual Report, 15 March 2017. </w:t>
      </w:r>
    </w:p>
  </w:footnote>
  <w:footnote w:id="142">
    <w:p w14:paraId="299FDC2B" w14:textId="77777777" w:rsidR="008B500B" w:rsidRPr="00B83106" w:rsidRDefault="008B500B" w:rsidP="003A7C5F">
      <w:pPr>
        <w:pStyle w:val="FootnoteText"/>
      </w:pPr>
      <w:r w:rsidRPr="00486A90">
        <w:rPr>
          <w:rStyle w:val="FootnoteReference"/>
          <w:szCs w:val="18"/>
        </w:rPr>
        <w:footnoteRef/>
      </w:r>
      <w:r w:rsidRPr="00486A90">
        <w:t xml:space="preserve"> IOM, Guidance Note on Protection Mainstreaming, Annex 4, available at </w:t>
      </w:r>
      <w:r w:rsidRPr="00B83106">
        <w:t>http://www.iom.int/sites/default/files/our_work/DOE/humanitarian_emergencies/mainstream/Annex4PM-AT-RISK-PROFILES.pdf</w:t>
      </w:r>
    </w:p>
  </w:footnote>
  <w:footnote w:id="143">
    <w:p w14:paraId="11827CAF" w14:textId="77777777" w:rsidR="008B500B" w:rsidRPr="00486A90" w:rsidRDefault="008B500B" w:rsidP="003A7C5F">
      <w:pPr>
        <w:pStyle w:val="FootnoteText"/>
      </w:pPr>
      <w:r w:rsidRPr="00486A90">
        <w:rPr>
          <w:rStyle w:val="FootnoteReference"/>
          <w:szCs w:val="18"/>
        </w:rPr>
        <w:footnoteRef/>
      </w:r>
      <w:r w:rsidRPr="00486A90">
        <w:t xml:space="preserve"> Ibid.</w:t>
      </w:r>
    </w:p>
  </w:footnote>
  <w:footnote w:id="144">
    <w:p w14:paraId="2C7C9F9B" w14:textId="29BA1802" w:rsidR="008B500B" w:rsidRPr="00B83106" w:rsidRDefault="008B500B" w:rsidP="003A7C5F">
      <w:pPr>
        <w:pStyle w:val="FootnoteText"/>
      </w:pPr>
      <w:r w:rsidRPr="00486A90">
        <w:rPr>
          <w:rStyle w:val="FootnoteReference"/>
          <w:szCs w:val="18"/>
        </w:rPr>
        <w:footnoteRef/>
      </w:r>
      <w:r w:rsidRPr="00486A90">
        <w:t xml:space="preserve"> IOM, </w:t>
      </w:r>
      <w:r w:rsidRPr="00896D5D">
        <w:t xml:space="preserve">Situation and vulnerability analysis, </w:t>
      </w:r>
      <w:r w:rsidRPr="00B83106">
        <w:t>Tool No. 1, available at http://www.iom.int/sites/default/files/our_work/DOE/humanitarian_emergencies/mainstream/Annex1PM-SITUATION-AND-VULNERABILITY-ANALISIS-TOOL1-Nov.2015.pdf</w:t>
      </w:r>
    </w:p>
  </w:footnote>
  <w:footnote w:id="145">
    <w:p w14:paraId="2F3D770D" w14:textId="237C063B" w:rsidR="008B500B" w:rsidRPr="00B83106" w:rsidRDefault="008B500B" w:rsidP="003A7C5F">
      <w:pPr>
        <w:pStyle w:val="FootnoteText"/>
      </w:pPr>
      <w:r w:rsidRPr="00486A90">
        <w:rPr>
          <w:rStyle w:val="FootnoteReference"/>
          <w:szCs w:val="18"/>
        </w:rPr>
        <w:footnoteRef/>
      </w:r>
      <w:r w:rsidRPr="00486A90">
        <w:t xml:space="preserve"> </w:t>
      </w:r>
      <w:r w:rsidRPr="00896D5D">
        <w:rPr>
          <w:rStyle w:val="FootnoteTextChar"/>
          <w:szCs w:val="18"/>
        </w:rPr>
        <w:t xml:space="preserve">IOM, Glossary on Migration, Second Edition, International Migration Law N°25, 2011, p. </w:t>
      </w:r>
      <w:r w:rsidRPr="00917CDA">
        <w:rPr>
          <w:rStyle w:val="FootnoteTextChar"/>
          <w:szCs w:val="18"/>
        </w:rPr>
        <w:t xml:space="preserve">90. </w:t>
      </w:r>
    </w:p>
  </w:footnote>
  <w:footnote w:id="146">
    <w:p w14:paraId="6107C84F" w14:textId="156432D7" w:rsidR="008B500B" w:rsidRPr="00B83106" w:rsidRDefault="008B500B" w:rsidP="003A7C5F">
      <w:pPr>
        <w:pStyle w:val="FootnoteText"/>
      </w:pPr>
      <w:r w:rsidRPr="00486A90">
        <w:rPr>
          <w:rStyle w:val="FootnoteReference"/>
          <w:szCs w:val="18"/>
        </w:rPr>
        <w:footnoteRef/>
      </w:r>
      <w:r w:rsidRPr="00486A90">
        <w:t xml:space="preserve"> </w:t>
      </w:r>
      <w:r w:rsidRPr="00896D5D">
        <w:rPr>
          <w:rStyle w:val="FootnoteTextChar"/>
          <w:szCs w:val="18"/>
        </w:rPr>
        <w:t xml:space="preserve">IOM, Glossary on Migration, Second Edition, International Migration Law N°25, 2011, p. </w:t>
      </w:r>
      <w:r w:rsidRPr="00917CDA">
        <w:rPr>
          <w:rStyle w:val="FootnoteTextChar"/>
          <w:szCs w:val="18"/>
        </w:rPr>
        <w:t xml:space="preserve">102. </w:t>
      </w:r>
    </w:p>
  </w:footnote>
  <w:footnote w:id="147">
    <w:p w14:paraId="2AE3547F" w14:textId="77777777" w:rsidR="008B500B" w:rsidRPr="00917CDA" w:rsidRDefault="008B500B" w:rsidP="003A7C5F">
      <w:pPr>
        <w:pStyle w:val="FootnoteText"/>
      </w:pPr>
      <w:r w:rsidRPr="00486A90">
        <w:rPr>
          <w:rStyle w:val="FootnoteReference"/>
          <w:szCs w:val="18"/>
        </w:rPr>
        <w:footnoteRef/>
      </w:r>
      <w:r w:rsidRPr="00486A90">
        <w:t xml:space="preserve"> Committee on the Rights of the Child, Report of the 2012 Day of General Discussi</w:t>
      </w:r>
      <w:r w:rsidRPr="00896D5D">
        <w:t>on on the Rights of all Children in the Context of International Migration, para.49; Save the Children, Submission for the Office of the High Commissioner for Human Rights (OHCHR) report on migrants in transit (A/HRC/RES/29/2), November 2015, p.4.</w:t>
      </w:r>
    </w:p>
  </w:footnote>
  <w:footnote w:id="148">
    <w:p w14:paraId="6E2D68AC" w14:textId="77777777" w:rsidR="008B500B" w:rsidRPr="00917CDA" w:rsidRDefault="008B500B" w:rsidP="003A7C5F">
      <w:pPr>
        <w:pStyle w:val="FootnoteText"/>
      </w:pPr>
      <w:r w:rsidRPr="00486A90">
        <w:rPr>
          <w:rStyle w:val="FootnoteReference"/>
          <w:szCs w:val="18"/>
        </w:rPr>
        <w:footnoteRef/>
      </w:r>
      <w:r w:rsidRPr="00486A90">
        <w:t>Article</w:t>
      </w:r>
      <w:r w:rsidRPr="00896D5D">
        <w:t xml:space="preserve"> 2 of the Convention on the Rights of the Child. </w:t>
      </w:r>
    </w:p>
  </w:footnote>
  <w:footnote w:id="149">
    <w:p w14:paraId="5F158056" w14:textId="77777777" w:rsidR="008B500B" w:rsidRPr="00917CDA" w:rsidRDefault="008B500B" w:rsidP="003A7C5F">
      <w:pPr>
        <w:pStyle w:val="FootnoteText"/>
      </w:pPr>
      <w:r w:rsidRPr="00486A90">
        <w:rPr>
          <w:rStyle w:val="FootnoteReference"/>
          <w:szCs w:val="18"/>
        </w:rPr>
        <w:footnoteRef/>
      </w:r>
      <w:r w:rsidRPr="00486A90">
        <w:t>This principle applies to both children who are on the territory of a State Party, and to the children trying to enter the territory of the state concerned</w:t>
      </w:r>
      <w:r w:rsidRPr="00896D5D">
        <w:t>. See: the Committee on the Rights of the Child: G</w:t>
      </w:r>
      <w:r w:rsidRPr="00917CDA">
        <w:t>eneral Comment no. 6 on the treatment of unaccompanied and separated children outside their country of origin (2015), par. 12.</w:t>
      </w:r>
    </w:p>
  </w:footnote>
  <w:footnote w:id="150">
    <w:p w14:paraId="56E95069" w14:textId="77777777" w:rsidR="008B500B" w:rsidRPr="00917CDA" w:rsidRDefault="008B500B" w:rsidP="003A7C5F">
      <w:pPr>
        <w:pStyle w:val="FootnoteText"/>
      </w:pPr>
      <w:r w:rsidRPr="00486A90">
        <w:rPr>
          <w:rStyle w:val="FootnoteReference"/>
          <w:szCs w:val="18"/>
        </w:rPr>
        <w:footnoteRef/>
      </w:r>
      <w:r w:rsidRPr="00486A90">
        <w:t xml:space="preserve">Article 3 of the Convention on the Rights of the Child. The Committee on the Rights of the Child: General Comment No. 14 on the </w:t>
      </w:r>
      <w:r w:rsidRPr="00917CDA">
        <w:t xml:space="preserve">right of the child to have his or her best interests taken as a primary consideration (2013), par. 5. </w:t>
      </w:r>
    </w:p>
  </w:footnote>
  <w:footnote w:id="151">
    <w:p w14:paraId="4FBEBEEF" w14:textId="77777777" w:rsidR="008B500B" w:rsidRPr="00896D5D" w:rsidRDefault="008B500B" w:rsidP="003A7C5F">
      <w:pPr>
        <w:pStyle w:val="FootnoteText"/>
      </w:pPr>
      <w:r w:rsidRPr="00486A90">
        <w:rPr>
          <w:rStyle w:val="FootnoteReference"/>
          <w:szCs w:val="18"/>
        </w:rPr>
        <w:footnoteRef/>
      </w:r>
      <w:r w:rsidRPr="00486A90">
        <w:t>The same, par. 75-76.</w:t>
      </w:r>
    </w:p>
  </w:footnote>
  <w:footnote w:id="152">
    <w:p w14:paraId="63AFBB27" w14:textId="77777777" w:rsidR="008B500B" w:rsidRPr="00896D5D" w:rsidRDefault="008B500B" w:rsidP="003A7C5F">
      <w:pPr>
        <w:pStyle w:val="FootnoteText"/>
      </w:pPr>
      <w:r w:rsidRPr="00486A90">
        <w:rPr>
          <w:rStyle w:val="FootnoteReference"/>
          <w:szCs w:val="18"/>
        </w:rPr>
        <w:footnoteRef/>
      </w:r>
      <w:r w:rsidRPr="00486A90">
        <w:t xml:space="preserve">General Comment no. 6, par. 20. </w:t>
      </w:r>
    </w:p>
  </w:footnote>
  <w:footnote w:id="153">
    <w:p w14:paraId="67ABA952" w14:textId="77777777" w:rsidR="008B500B" w:rsidRPr="00896D5D" w:rsidRDefault="008B500B" w:rsidP="003A7C5F">
      <w:pPr>
        <w:pStyle w:val="FootnoteText"/>
      </w:pPr>
      <w:r w:rsidRPr="00486A90">
        <w:rPr>
          <w:rStyle w:val="FootnoteReference"/>
          <w:szCs w:val="18"/>
        </w:rPr>
        <w:footnoteRef/>
      </w:r>
      <w:r w:rsidRPr="00486A90">
        <w:t xml:space="preserve"> The same.</w:t>
      </w:r>
    </w:p>
  </w:footnote>
  <w:footnote w:id="154">
    <w:p w14:paraId="3F8BAD0B" w14:textId="77777777" w:rsidR="008B500B" w:rsidRPr="00896D5D" w:rsidRDefault="008B500B" w:rsidP="003A7C5F">
      <w:pPr>
        <w:pStyle w:val="FootnoteText"/>
      </w:pPr>
      <w:r w:rsidRPr="00486A90">
        <w:rPr>
          <w:rStyle w:val="FootnoteReference"/>
          <w:szCs w:val="18"/>
        </w:rPr>
        <w:footnoteRef/>
      </w:r>
      <w:r w:rsidRPr="00486A90">
        <w:t xml:space="preserve">Article 6 of the Convention on the Rights of the Child. </w:t>
      </w:r>
    </w:p>
  </w:footnote>
  <w:footnote w:id="155">
    <w:p w14:paraId="6C7A5B4E" w14:textId="77777777" w:rsidR="008B500B" w:rsidRPr="00917CDA" w:rsidRDefault="008B500B" w:rsidP="003A7C5F">
      <w:pPr>
        <w:pStyle w:val="FootnoteText"/>
      </w:pPr>
      <w:r w:rsidRPr="00486A90">
        <w:rPr>
          <w:rStyle w:val="FootnoteReference"/>
          <w:szCs w:val="18"/>
        </w:rPr>
        <w:footnoteRef/>
      </w:r>
      <w:r w:rsidRPr="00486A90">
        <w:t>General Comment no. 6, pa</w:t>
      </w:r>
      <w:r w:rsidRPr="00896D5D">
        <w:t xml:space="preserve">r. 23. </w:t>
      </w:r>
    </w:p>
  </w:footnote>
  <w:footnote w:id="156">
    <w:p w14:paraId="2D0DB726" w14:textId="77777777" w:rsidR="008B500B" w:rsidRPr="00896D5D" w:rsidRDefault="008B500B" w:rsidP="003A7C5F">
      <w:pPr>
        <w:pStyle w:val="FootnoteText"/>
      </w:pPr>
      <w:r w:rsidRPr="00486A90">
        <w:rPr>
          <w:rStyle w:val="FootnoteReference"/>
          <w:szCs w:val="18"/>
        </w:rPr>
        <w:footnoteRef/>
      </w:r>
      <w:r w:rsidRPr="00486A90">
        <w:t xml:space="preserve">The same, par. 24. </w:t>
      </w:r>
    </w:p>
  </w:footnote>
  <w:footnote w:id="157">
    <w:p w14:paraId="0237F15E" w14:textId="77777777" w:rsidR="008B500B" w:rsidRPr="00896D5D" w:rsidRDefault="008B500B" w:rsidP="003A7C5F">
      <w:pPr>
        <w:pStyle w:val="FootnoteText"/>
      </w:pPr>
      <w:r w:rsidRPr="00486A90">
        <w:rPr>
          <w:rStyle w:val="FootnoteReference"/>
          <w:szCs w:val="18"/>
        </w:rPr>
        <w:footnoteRef/>
      </w:r>
      <w:r w:rsidRPr="00486A90">
        <w:t xml:space="preserve"> Article 12 of the Convention on the Rights of the Child.</w:t>
      </w:r>
    </w:p>
  </w:footnote>
  <w:footnote w:id="158">
    <w:p w14:paraId="37335E58" w14:textId="77777777" w:rsidR="008B500B" w:rsidRPr="00896D5D" w:rsidRDefault="008B500B" w:rsidP="003A7C5F">
      <w:pPr>
        <w:pStyle w:val="FootnoteText"/>
      </w:pPr>
      <w:r w:rsidRPr="00486A90">
        <w:rPr>
          <w:rStyle w:val="FootnoteReference"/>
          <w:szCs w:val="18"/>
        </w:rPr>
        <w:footnoteRef/>
      </w:r>
      <w:r w:rsidRPr="00486A90">
        <w:t>General Comment no. 6, par. 30.</w:t>
      </w:r>
    </w:p>
  </w:footnote>
  <w:footnote w:id="159">
    <w:p w14:paraId="48B71C7A" w14:textId="77777777" w:rsidR="008B500B" w:rsidRPr="00896D5D" w:rsidRDefault="008B500B" w:rsidP="003A7C5F">
      <w:pPr>
        <w:pStyle w:val="FootnoteText"/>
      </w:pPr>
      <w:r w:rsidRPr="00486A90">
        <w:rPr>
          <w:rStyle w:val="FootnoteReference"/>
          <w:szCs w:val="18"/>
        </w:rPr>
        <w:footnoteRef/>
      </w:r>
      <w:r w:rsidRPr="00486A90">
        <w:t xml:space="preserve">The same, par. 25. </w:t>
      </w:r>
    </w:p>
  </w:footnote>
  <w:footnote w:id="160">
    <w:p w14:paraId="33CC623E" w14:textId="77777777" w:rsidR="008B500B" w:rsidRPr="00917CDA" w:rsidRDefault="008B500B" w:rsidP="003A7C5F">
      <w:pPr>
        <w:pStyle w:val="FootnoteText"/>
      </w:pPr>
      <w:r w:rsidRPr="00486A90">
        <w:rPr>
          <w:rStyle w:val="FootnoteReference"/>
          <w:szCs w:val="18"/>
        </w:rPr>
        <w:footnoteRef/>
      </w:r>
      <w:r w:rsidRPr="00486A90">
        <w:t>The Committee on the Rights of the Child, General Comment No. 6 on the Treatment of Unaccompanied and Separated C</w:t>
      </w:r>
      <w:r w:rsidRPr="00896D5D">
        <w:t>hildren Outside their Country of Origin (2005).</w:t>
      </w:r>
      <w:r w:rsidRPr="00917CDA">
        <w:t xml:space="preserve">  </w:t>
      </w:r>
    </w:p>
  </w:footnote>
  <w:footnote w:id="161">
    <w:p w14:paraId="164F38A5" w14:textId="5EC83F02" w:rsidR="008B500B" w:rsidRPr="00917CDA" w:rsidRDefault="008B500B" w:rsidP="003A7C5F">
      <w:pPr>
        <w:pStyle w:val="FootnoteText"/>
      </w:pPr>
      <w:r w:rsidRPr="00486A90">
        <w:rPr>
          <w:rStyle w:val="FootnoteReference"/>
          <w:szCs w:val="18"/>
        </w:rPr>
        <w:footnoteRef/>
      </w:r>
      <w:r w:rsidRPr="00486A90">
        <w:t xml:space="preserve"> Interagency </w:t>
      </w:r>
      <w:r w:rsidRPr="00896D5D">
        <w:t xml:space="preserve">gender-based violence case management guidelines, </w:t>
      </w:r>
      <w:r w:rsidRPr="00917CDA">
        <w:t>1st ed., 2017, available at https://reliefweb.int/sites/reliefweb.int/files/resources/interagency-gbv-case-management-guidelines_final_2017_low-res.pdf</w:t>
      </w:r>
    </w:p>
  </w:footnote>
  <w:footnote w:id="162">
    <w:p w14:paraId="5C85FB76" w14:textId="62B1A0FB" w:rsidR="008B500B" w:rsidRPr="00B83106" w:rsidRDefault="008B500B" w:rsidP="00B06E9C">
      <w:pPr>
        <w:spacing w:before="0" w:after="0" w:line="240" w:lineRule="auto"/>
        <w:rPr>
          <w:szCs w:val="18"/>
        </w:rPr>
      </w:pPr>
      <w:r w:rsidRPr="00B83106">
        <w:rPr>
          <w:rStyle w:val="FootnoteReference"/>
          <w:szCs w:val="18"/>
        </w:rPr>
        <w:footnoteRef/>
      </w:r>
      <w:r w:rsidRPr="00B06E9C">
        <w:rPr>
          <w:sz w:val="18"/>
          <w:szCs w:val="18"/>
        </w:rPr>
        <w:t xml:space="preserve"> </w:t>
      </w:r>
      <w:r w:rsidRPr="00917CDA">
        <w:rPr>
          <w:rFonts w:eastAsia="Times New Roman"/>
          <w:sz w:val="18"/>
          <w:szCs w:val="18"/>
        </w:rPr>
        <w:t>Interagency Standing Committee,</w:t>
      </w:r>
      <w:r w:rsidRPr="00B06E9C">
        <w:rPr>
          <w:rFonts w:eastAsia="Times New Roman"/>
          <w:sz w:val="18"/>
          <w:szCs w:val="18"/>
        </w:rPr>
        <w:t xml:space="preserve"> Guidelines for Integrating Gender-based Violence Inte</w:t>
      </w:r>
      <w:r w:rsidRPr="00917CDA">
        <w:rPr>
          <w:rFonts w:eastAsia="Times New Roman"/>
          <w:sz w:val="18"/>
          <w:szCs w:val="18"/>
        </w:rPr>
        <w:t>rvention in Humanitarian Action,</w:t>
      </w:r>
      <w:r w:rsidRPr="00B06E9C">
        <w:rPr>
          <w:rFonts w:eastAsia="Times New Roman"/>
          <w:sz w:val="18"/>
          <w:szCs w:val="18"/>
        </w:rPr>
        <w:t xml:space="preserve"> </w:t>
      </w:r>
      <w:r w:rsidRPr="00917CDA">
        <w:rPr>
          <w:rFonts w:eastAsia="Times New Roman"/>
          <w:sz w:val="18"/>
          <w:szCs w:val="18"/>
        </w:rPr>
        <w:t xml:space="preserve">IASC, 2015. </w:t>
      </w:r>
    </w:p>
  </w:footnote>
  <w:footnote w:id="163">
    <w:p w14:paraId="66400AC3" w14:textId="77777777" w:rsidR="008B500B" w:rsidRPr="00917CDA" w:rsidRDefault="008B500B" w:rsidP="003A7C5F">
      <w:pPr>
        <w:pStyle w:val="FootnoteText"/>
      </w:pPr>
      <w:r w:rsidRPr="00486A90">
        <w:rPr>
          <w:rStyle w:val="FootnoteReference"/>
          <w:szCs w:val="18"/>
        </w:rPr>
        <w:footnoteRef/>
      </w:r>
      <w:r w:rsidRPr="00486A90">
        <w:t>See particularly FRA, Viole</w:t>
      </w:r>
      <w:r w:rsidRPr="00896D5D">
        <w:t>nce against Women: an EU- wide survey, 2014.</w:t>
      </w:r>
    </w:p>
  </w:footnote>
  <w:footnote w:id="164">
    <w:p w14:paraId="41E9C0BE" w14:textId="77777777" w:rsidR="008B500B" w:rsidRPr="00896D5D" w:rsidRDefault="008B500B" w:rsidP="003A7C5F">
      <w:pPr>
        <w:pStyle w:val="FootnoteText"/>
      </w:pPr>
      <w:r w:rsidRPr="00486A90">
        <w:rPr>
          <w:rStyle w:val="FootnoteReference"/>
          <w:szCs w:val="18"/>
        </w:rPr>
        <w:footnoteRef/>
      </w:r>
      <w:r w:rsidRPr="00486A90">
        <w:t xml:space="preserve">Article 6 of the Convention. </w:t>
      </w:r>
    </w:p>
  </w:footnote>
  <w:footnote w:id="165">
    <w:p w14:paraId="3F941410" w14:textId="77777777" w:rsidR="008B500B" w:rsidRPr="00896D5D" w:rsidRDefault="008B500B" w:rsidP="003A7C5F">
      <w:pPr>
        <w:pStyle w:val="FootnoteText"/>
      </w:pPr>
      <w:r w:rsidRPr="00486A90">
        <w:rPr>
          <w:rStyle w:val="FootnoteReference"/>
          <w:szCs w:val="18"/>
        </w:rPr>
        <w:footnoteRef/>
      </w:r>
      <w:r w:rsidRPr="00486A90">
        <w:t>General Comment no. 6, par. 25.</w:t>
      </w:r>
    </w:p>
  </w:footnote>
  <w:footnote w:id="166">
    <w:p w14:paraId="2ED277E4" w14:textId="77777777" w:rsidR="008B500B" w:rsidRPr="00896D5D" w:rsidRDefault="008B500B" w:rsidP="003A7C5F">
      <w:pPr>
        <w:pStyle w:val="FootnoteText"/>
      </w:pPr>
      <w:r w:rsidRPr="00486A90">
        <w:rPr>
          <w:rStyle w:val="FootnoteReference"/>
          <w:szCs w:val="18"/>
        </w:rPr>
        <w:footnoteRef/>
      </w:r>
      <w:r w:rsidRPr="00486A90">
        <w:t>Article 4(1) of the Istanbul Convention.</w:t>
      </w:r>
    </w:p>
  </w:footnote>
  <w:footnote w:id="167">
    <w:p w14:paraId="5B4E23A5" w14:textId="77777777" w:rsidR="008B500B" w:rsidRPr="00896D5D" w:rsidRDefault="008B500B" w:rsidP="003A7C5F">
      <w:pPr>
        <w:pStyle w:val="FootnoteText"/>
      </w:pPr>
      <w:r w:rsidRPr="00486A90">
        <w:rPr>
          <w:rStyle w:val="FootnoteReference"/>
          <w:szCs w:val="18"/>
        </w:rPr>
        <w:footnoteRef/>
      </w:r>
      <w:r w:rsidRPr="00486A90">
        <w:t xml:space="preserve"> Article 60 of the Istanbul Convention. </w:t>
      </w:r>
    </w:p>
  </w:footnote>
  <w:footnote w:id="168">
    <w:p w14:paraId="5FBA4529" w14:textId="77777777" w:rsidR="008B500B" w:rsidRPr="00896D5D" w:rsidRDefault="008B500B" w:rsidP="003A7C5F">
      <w:pPr>
        <w:pStyle w:val="FootnoteText"/>
      </w:pPr>
      <w:r w:rsidRPr="00486A90">
        <w:rPr>
          <w:rStyle w:val="FootnoteReference"/>
          <w:szCs w:val="18"/>
        </w:rPr>
        <w:footnoteRef/>
      </w:r>
      <w:r w:rsidRPr="00486A90">
        <w:t xml:space="preserve"> Article 61 of the Istanbul Convention.</w:t>
      </w:r>
    </w:p>
  </w:footnote>
  <w:footnote w:id="169">
    <w:p w14:paraId="07FC1608" w14:textId="6D6FF93B" w:rsidR="008B500B" w:rsidRPr="00917CDA" w:rsidRDefault="008B500B" w:rsidP="003A7C5F">
      <w:pPr>
        <w:pStyle w:val="FootnoteText"/>
      </w:pPr>
      <w:r w:rsidRPr="00486A90">
        <w:rPr>
          <w:rStyle w:val="FootnoteReference"/>
          <w:szCs w:val="18"/>
        </w:rPr>
        <w:footnoteRef/>
      </w:r>
      <w:r w:rsidRPr="00486A90">
        <w:t xml:space="preserve"> </w:t>
      </w:r>
      <w:r w:rsidRPr="00896D5D">
        <w:t xml:space="preserve">Article 3 (a) of the Palermo Protocol. </w:t>
      </w:r>
    </w:p>
  </w:footnote>
  <w:footnote w:id="170">
    <w:p w14:paraId="1EB973DF" w14:textId="6E2ECF57" w:rsidR="008B500B" w:rsidRPr="00B83106" w:rsidRDefault="008B500B" w:rsidP="003A7C5F">
      <w:pPr>
        <w:pStyle w:val="FootnoteText"/>
      </w:pPr>
      <w:r w:rsidRPr="00486A90">
        <w:rPr>
          <w:rStyle w:val="FootnoteReference"/>
          <w:szCs w:val="18"/>
        </w:rPr>
        <w:footnoteRef/>
      </w:r>
      <w:r w:rsidRPr="00486A90">
        <w:t xml:space="preserve"> </w:t>
      </w:r>
      <w:r w:rsidRPr="00896D5D">
        <w:rPr>
          <w:rStyle w:val="FootnoteTextChar"/>
          <w:szCs w:val="18"/>
        </w:rPr>
        <w:t>IOM, Glossary on Migration, Second Edition, Interna</w:t>
      </w:r>
      <w:r w:rsidRPr="00917CDA">
        <w:rPr>
          <w:rStyle w:val="FootnoteTextChar"/>
          <w:szCs w:val="18"/>
        </w:rPr>
        <w:t xml:space="preserve">tional Migration Law N°25, 2011, p. </w:t>
      </w:r>
      <w:r w:rsidRPr="00B83106">
        <w:t>100.</w:t>
      </w:r>
    </w:p>
  </w:footnote>
  <w:footnote w:id="171">
    <w:p w14:paraId="6CE5E61A" w14:textId="77777777" w:rsidR="008B500B" w:rsidRPr="00896D5D" w:rsidRDefault="008B500B" w:rsidP="003A7C5F">
      <w:pPr>
        <w:pStyle w:val="FootnoteText"/>
      </w:pPr>
      <w:r w:rsidRPr="00486A90">
        <w:rPr>
          <w:rStyle w:val="FootnoteReference"/>
          <w:szCs w:val="18"/>
        </w:rPr>
        <w:footnoteRef/>
      </w:r>
      <w:r w:rsidRPr="00486A90">
        <w:t xml:space="preserve"> ‘Official Gazette of the RS’, No. 19/2009. </w:t>
      </w:r>
    </w:p>
  </w:footnote>
  <w:footnote w:id="172">
    <w:p w14:paraId="4AB9724C" w14:textId="77777777" w:rsidR="008B500B" w:rsidRPr="00896D5D" w:rsidRDefault="008B500B" w:rsidP="003A7C5F">
      <w:pPr>
        <w:pStyle w:val="FootnoteText"/>
      </w:pPr>
      <w:r w:rsidRPr="00486A90">
        <w:rPr>
          <w:rStyle w:val="FootnoteReference"/>
          <w:szCs w:val="18"/>
        </w:rPr>
        <w:footnoteRef/>
      </w:r>
      <w:r w:rsidRPr="00486A90">
        <w:t xml:space="preserve">Article 3 of the Convention. </w:t>
      </w:r>
    </w:p>
  </w:footnote>
  <w:footnote w:id="173">
    <w:p w14:paraId="4762BB61" w14:textId="77777777" w:rsidR="008B500B" w:rsidRPr="00917CDA" w:rsidRDefault="008B500B" w:rsidP="003A7C5F">
      <w:pPr>
        <w:pStyle w:val="FootnoteText"/>
      </w:pPr>
      <w:r w:rsidRPr="00486A90">
        <w:rPr>
          <w:rStyle w:val="FootnoteReference"/>
          <w:szCs w:val="18"/>
        </w:rPr>
        <w:footnoteRef/>
      </w:r>
      <w:r w:rsidRPr="00486A90">
        <w:t xml:space="preserve"> Article 10 of the Council of Europe Convention on Action ag</w:t>
      </w:r>
      <w:r w:rsidRPr="00896D5D">
        <w:t>ainst Trafficking in Human Beings.</w:t>
      </w:r>
    </w:p>
  </w:footnote>
  <w:footnote w:id="174">
    <w:p w14:paraId="31BB560D" w14:textId="77777777" w:rsidR="008B500B" w:rsidRPr="00896D5D" w:rsidRDefault="008B500B" w:rsidP="003A7C5F">
      <w:pPr>
        <w:pStyle w:val="FootnoteText"/>
      </w:pPr>
      <w:r w:rsidRPr="00486A90">
        <w:rPr>
          <w:rStyle w:val="FootnoteReference"/>
          <w:szCs w:val="18"/>
        </w:rPr>
        <w:footnoteRef/>
      </w:r>
      <w:r w:rsidRPr="00486A90">
        <w:t xml:space="preserve">Recommendation (No. 94) of the Committee of Ministers on ageing and disability. </w:t>
      </w:r>
    </w:p>
  </w:footnote>
  <w:footnote w:id="175">
    <w:p w14:paraId="7AE0F414" w14:textId="77777777" w:rsidR="008B500B" w:rsidRPr="00896D5D" w:rsidRDefault="008B500B" w:rsidP="003A7C5F">
      <w:pPr>
        <w:pStyle w:val="FootnoteText"/>
      </w:pPr>
      <w:r w:rsidRPr="00486A90">
        <w:rPr>
          <w:rStyle w:val="FootnoteReference"/>
          <w:szCs w:val="18"/>
        </w:rPr>
        <w:footnoteRef/>
      </w:r>
      <w:r w:rsidRPr="00486A90">
        <w:t xml:space="preserve"> </w:t>
      </w:r>
      <w:hyperlink r:id="rId1" w:history="1">
        <w:r w:rsidRPr="00896D5D">
          <w:rPr>
            <w:rStyle w:val="Hyperlink"/>
            <w:szCs w:val="18"/>
          </w:rPr>
          <w:t>Recommendation CM/Rec(2009)6</w:t>
        </w:r>
      </w:hyperlink>
      <w:r w:rsidRPr="00486A90">
        <w:t xml:space="preserve"> of the Committee of Ministers on ageing and disability in the 21st century: sustainable frameworks to enable greater quality of life in an inclusive society.</w:t>
      </w:r>
    </w:p>
  </w:footnote>
  <w:footnote w:id="176">
    <w:p w14:paraId="2300AEC9" w14:textId="77777777" w:rsidR="008B500B" w:rsidRPr="00917CDA" w:rsidRDefault="008B500B">
      <w:pPr>
        <w:spacing w:before="0" w:after="0" w:line="240" w:lineRule="auto"/>
        <w:rPr>
          <w:sz w:val="18"/>
          <w:szCs w:val="18"/>
        </w:rPr>
      </w:pPr>
      <w:r w:rsidRPr="00486A90">
        <w:rPr>
          <w:rStyle w:val="FootnoteReference"/>
          <w:szCs w:val="18"/>
        </w:rPr>
        <w:footnoteRef/>
      </w:r>
      <w:r w:rsidRPr="00486A90">
        <w:rPr>
          <w:sz w:val="18"/>
          <w:szCs w:val="18"/>
        </w:rPr>
        <w:t>Recommendation 1796 (2007) on the sit</w:t>
      </w:r>
      <w:r w:rsidRPr="00896D5D">
        <w:rPr>
          <w:sz w:val="18"/>
          <w:szCs w:val="18"/>
        </w:rPr>
        <w:t>uation of elderly persons in Europe.</w:t>
      </w:r>
    </w:p>
  </w:footnote>
  <w:footnote w:id="177">
    <w:p w14:paraId="6C3E10E3" w14:textId="77777777" w:rsidR="008B500B" w:rsidRPr="00896D5D" w:rsidRDefault="008B500B" w:rsidP="003A7C5F">
      <w:pPr>
        <w:pStyle w:val="FootnoteText"/>
      </w:pPr>
      <w:r w:rsidRPr="00486A90">
        <w:rPr>
          <w:rStyle w:val="FootnoteReference"/>
          <w:szCs w:val="18"/>
        </w:rPr>
        <w:footnoteRef/>
      </w:r>
      <w:r w:rsidRPr="00486A90">
        <w:t xml:space="preserve">“Official Gazette of the RS” No. 42/2009. </w:t>
      </w:r>
    </w:p>
  </w:footnote>
  <w:footnote w:id="178">
    <w:p w14:paraId="241AB353" w14:textId="77777777" w:rsidR="008B500B" w:rsidRPr="00896D5D" w:rsidRDefault="008B500B" w:rsidP="003A7C5F">
      <w:pPr>
        <w:pStyle w:val="FootnoteText"/>
      </w:pPr>
      <w:r w:rsidRPr="00486A90">
        <w:rPr>
          <w:rStyle w:val="FootnoteReference"/>
          <w:szCs w:val="18"/>
        </w:rPr>
        <w:footnoteRef/>
      </w:r>
      <w:r w:rsidRPr="00486A90">
        <w:t xml:space="preserve"> Article 11 of the Convention on the Rights of Persons with Disabilities.</w:t>
      </w:r>
    </w:p>
  </w:footnote>
  <w:footnote w:id="179">
    <w:p w14:paraId="2F5E4F7F" w14:textId="77777777" w:rsidR="008B500B" w:rsidRPr="00917CDA" w:rsidRDefault="008B500B" w:rsidP="003A7C5F">
      <w:pPr>
        <w:pStyle w:val="FootnoteText"/>
      </w:pPr>
      <w:r w:rsidRPr="00486A90">
        <w:rPr>
          <w:rStyle w:val="FootnoteReference"/>
          <w:szCs w:val="18"/>
        </w:rPr>
        <w:footnoteRef/>
      </w:r>
      <w:r w:rsidRPr="00486A90">
        <w:t xml:space="preserve"> General comment No. 3 on women and girls with disabilities, CRPD/C/GC/3, 25 November 2016, par 49.</w:t>
      </w:r>
      <w:r w:rsidRPr="00896D5D">
        <w:t xml:space="preserve"> </w:t>
      </w:r>
    </w:p>
  </w:footnote>
  <w:footnote w:id="180">
    <w:p w14:paraId="501C7488" w14:textId="77777777" w:rsidR="008B500B" w:rsidRPr="00896D5D" w:rsidRDefault="008B500B" w:rsidP="003A7C5F">
      <w:pPr>
        <w:pStyle w:val="FootnoteText"/>
      </w:pPr>
      <w:r w:rsidRPr="00486A90">
        <w:rPr>
          <w:rStyle w:val="FootnoteReference"/>
          <w:szCs w:val="18"/>
        </w:rPr>
        <w:footnoteRef/>
      </w:r>
      <w:r w:rsidRPr="00486A90">
        <w:t xml:space="preserve">Article 18, par. 1, point (b) of the Convention on the Rights of Persons with Disabilities. </w:t>
      </w:r>
    </w:p>
  </w:footnote>
  <w:footnote w:id="181">
    <w:p w14:paraId="6EAF647D" w14:textId="77777777" w:rsidR="008B500B" w:rsidRPr="00896D5D" w:rsidRDefault="008B500B" w:rsidP="003A7C5F">
      <w:pPr>
        <w:pStyle w:val="FootnoteText"/>
      </w:pPr>
      <w:r w:rsidRPr="00486A90">
        <w:rPr>
          <w:rStyle w:val="FootnoteReference"/>
          <w:szCs w:val="18"/>
        </w:rPr>
        <w:footnoteRef/>
      </w:r>
      <w:r w:rsidRPr="00486A90">
        <w:t xml:space="preserve"> General comment No. 3, par. 50. </w:t>
      </w:r>
    </w:p>
  </w:footnote>
  <w:footnote w:id="182">
    <w:p w14:paraId="59AEFC81" w14:textId="2C47763C" w:rsidR="008B500B" w:rsidRPr="00917CDA" w:rsidRDefault="008B500B" w:rsidP="003A7C5F">
      <w:pPr>
        <w:pStyle w:val="FootnoteText"/>
      </w:pPr>
      <w:r w:rsidRPr="00486A90">
        <w:rPr>
          <w:rStyle w:val="FootnoteReference"/>
          <w:szCs w:val="18"/>
        </w:rPr>
        <w:footnoteRef/>
      </w:r>
      <w:r w:rsidRPr="00486A90">
        <w:t xml:space="preserve">Most of the international instruments prohibiting discrimination do not </w:t>
      </w:r>
      <w:r w:rsidRPr="00917CDA">
        <w:t>explicitly mention sexual orientation, but this ground is ensured by an open clause which says “and on any other ground”. Therefore, the European Court, in a large number of cases, established the violation of Article 14 of the European Convention that prohibits discrimination on the grounds of sexual orientation.</w:t>
      </w:r>
    </w:p>
  </w:footnote>
  <w:footnote w:id="183">
    <w:p w14:paraId="2919CCB0" w14:textId="77777777" w:rsidR="008B500B" w:rsidRPr="00486A90" w:rsidRDefault="008B500B">
      <w:pPr>
        <w:pStyle w:val="p1"/>
        <w:spacing w:before="0" w:after="0" w:line="240" w:lineRule="auto"/>
        <w:rPr>
          <w:rFonts w:asciiTheme="minorHAnsi" w:hAnsiTheme="minorHAnsi"/>
          <w:sz w:val="18"/>
          <w:szCs w:val="18"/>
        </w:rPr>
      </w:pPr>
      <w:r w:rsidRPr="00B06E9C">
        <w:rPr>
          <w:rStyle w:val="FootnoteReference"/>
          <w:rFonts w:asciiTheme="minorHAnsi" w:hAnsiTheme="minorHAnsi"/>
          <w:szCs w:val="18"/>
        </w:rPr>
        <w:footnoteRef/>
      </w:r>
      <w:r w:rsidRPr="00B06E9C">
        <w:rPr>
          <w:rFonts w:asciiTheme="minorHAnsi" w:hAnsiTheme="minorHAnsi"/>
          <w:sz w:val="18"/>
          <w:szCs w:val="18"/>
        </w:rPr>
        <w:t xml:space="preserve"> </w:t>
      </w:r>
      <w:r w:rsidRPr="00B06E9C">
        <w:rPr>
          <w:rFonts w:asciiTheme="minorHAnsi" w:hAnsiTheme="minorHAnsi"/>
          <w:i/>
          <w:sz w:val="18"/>
          <w:szCs w:val="18"/>
        </w:rPr>
        <w:t>Dudgeon v. the United Kingdom</w:t>
      </w:r>
      <w:r w:rsidRPr="00B06E9C">
        <w:rPr>
          <w:rFonts w:asciiTheme="minorHAnsi" w:hAnsiTheme="minorHAnsi"/>
          <w:sz w:val="18"/>
          <w:szCs w:val="18"/>
        </w:rPr>
        <w:t>, Application No. 7525/76 (1981).</w:t>
      </w:r>
    </w:p>
  </w:footnote>
  <w:footnote w:id="184">
    <w:p w14:paraId="5DCE3E06" w14:textId="77777777" w:rsidR="008B500B" w:rsidRPr="00486A90" w:rsidRDefault="008B500B">
      <w:pPr>
        <w:pStyle w:val="p1"/>
        <w:spacing w:before="0" w:after="0" w:line="240" w:lineRule="auto"/>
        <w:rPr>
          <w:rFonts w:asciiTheme="minorHAnsi" w:hAnsiTheme="minorHAnsi"/>
          <w:sz w:val="18"/>
          <w:szCs w:val="18"/>
        </w:rPr>
      </w:pPr>
      <w:r w:rsidRPr="00B06E9C">
        <w:rPr>
          <w:rStyle w:val="FootnoteReference"/>
          <w:rFonts w:asciiTheme="minorHAnsi" w:hAnsiTheme="minorHAnsi"/>
          <w:szCs w:val="18"/>
        </w:rPr>
        <w:footnoteRef/>
      </w:r>
      <w:r w:rsidRPr="00B06E9C">
        <w:rPr>
          <w:rFonts w:asciiTheme="minorHAnsi" w:hAnsiTheme="minorHAnsi"/>
          <w:sz w:val="18"/>
          <w:szCs w:val="18"/>
        </w:rPr>
        <w:t>The European Court also established a breach of Article 8 in several cases in which persons had been discharged from the UK Royal Navy on the sole ground that they were homosexual, and they had been exposed to unpleasant interrogation about their sexual activities. See, for example, Smith and Grady v. the United Kingdom, Application No. 33985/96; 33986/96 (1999).</w:t>
      </w:r>
    </w:p>
  </w:footnote>
  <w:footnote w:id="185">
    <w:p w14:paraId="4C2E4DF6" w14:textId="77777777" w:rsidR="008B500B" w:rsidRPr="00917CDA" w:rsidRDefault="008B500B" w:rsidP="003A7C5F">
      <w:pPr>
        <w:pStyle w:val="FootnoteText"/>
      </w:pPr>
      <w:r w:rsidRPr="00486A90">
        <w:rPr>
          <w:rStyle w:val="FootnoteReference"/>
          <w:szCs w:val="18"/>
        </w:rPr>
        <w:footnoteRef/>
      </w:r>
      <w:r w:rsidRPr="00486A90">
        <w:t xml:space="preserve"> CJEU, C-199/12, C-20</w:t>
      </w:r>
      <w:r w:rsidRPr="00896D5D">
        <w:t>0/12, C-201/12, X, Y. i Z, 7 November 2013. Moreover, the only international human rights instrument that explicitly prohibits discrimination on the grounds of sexual orientation is Article 21, par. 1 of the of the Charter of Fundamental Rights of the Euro</w:t>
      </w:r>
      <w:r w:rsidRPr="00917CDA">
        <w:t xml:space="preserve">pean Union.  </w:t>
      </w:r>
    </w:p>
  </w:footnote>
  <w:footnote w:id="186">
    <w:p w14:paraId="2771B1C8" w14:textId="77777777" w:rsidR="008B500B" w:rsidRPr="00896D5D" w:rsidRDefault="008B500B" w:rsidP="003A7C5F">
      <w:pPr>
        <w:pStyle w:val="FootnoteText"/>
      </w:pPr>
      <w:r w:rsidRPr="00486A90">
        <w:rPr>
          <w:rStyle w:val="FootnoteReference"/>
          <w:szCs w:val="18"/>
        </w:rPr>
        <w:footnoteRef/>
      </w:r>
      <w:r w:rsidRPr="00486A90">
        <w:t xml:space="preserve"> CJEU, C-148/13, C-149/13, C- 150/13, A,B. and C. v the Netherlands, 2 December 2014. </w:t>
      </w:r>
    </w:p>
  </w:footnote>
  <w:footnote w:id="187">
    <w:p w14:paraId="4FBE1036" w14:textId="77777777" w:rsidR="008B500B" w:rsidRPr="00917CDA" w:rsidRDefault="008B500B">
      <w:pPr>
        <w:spacing w:after="0" w:line="240" w:lineRule="auto"/>
        <w:rPr>
          <w:sz w:val="18"/>
          <w:szCs w:val="18"/>
        </w:rPr>
      </w:pPr>
      <w:r w:rsidRPr="00486A90">
        <w:rPr>
          <w:rStyle w:val="FootnoteReference"/>
          <w:color w:val="000000"/>
          <w:szCs w:val="18"/>
        </w:rPr>
        <w:footnoteRef/>
      </w:r>
      <w:r w:rsidRPr="00486A90">
        <w:rPr>
          <w:sz w:val="18"/>
          <w:szCs w:val="18"/>
        </w:rPr>
        <w:t xml:space="preserve"> Regulation on ratification of the Convention relating to the Status of Stateless Persons, Official Gazette of FPRY – International treaties and other ag</w:t>
      </w:r>
      <w:r w:rsidRPr="00896D5D">
        <w:rPr>
          <w:sz w:val="18"/>
          <w:szCs w:val="18"/>
        </w:rPr>
        <w:t>reements, no</w:t>
      </w:r>
      <w:r w:rsidRPr="00917CDA">
        <w:rPr>
          <w:rFonts w:eastAsia="Times New Roman"/>
          <w:sz w:val="18"/>
          <w:szCs w:val="18"/>
        </w:rPr>
        <w:t xml:space="preserve">. 9/59. </w:t>
      </w:r>
    </w:p>
  </w:footnote>
  <w:footnote w:id="188">
    <w:p w14:paraId="4980B731" w14:textId="77777777" w:rsidR="008B500B" w:rsidRPr="00486A90" w:rsidRDefault="008B500B" w:rsidP="003A7C5F">
      <w:pPr>
        <w:pStyle w:val="FootnoteText"/>
        <w:rPr>
          <w:lang w:val="en-GB"/>
        </w:rPr>
      </w:pPr>
      <w:r w:rsidRPr="00486A90">
        <w:rPr>
          <w:rStyle w:val="FootnoteReference"/>
          <w:szCs w:val="18"/>
          <w:lang w:val="en-GB"/>
        </w:rPr>
        <w:footnoteRef/>
      </w:r>
      <w:r w:rsidRPr="00486A90">
        <w:rPr>
          <w:lang w:val="en-GB"/>
        </w:rPr>
        <w:t xml:space="preserve"> Article 28, paragraph 4 of the Law on Foreigners.</w:t>
      </w:r>
    </w:p>
  </w:footnote>
  <w:footnote w:id="189">
    <w:p w14:paraId="694F9C89" w14:textId="77777777" w:rsidR="008B500B" w:rsidRPr="00896D5D" w:rsidRDefault="008B500B" w:rsidP="003A7C5F">
      <w:pPr>
        <w:pStyle w:val="FootnoteText"/>
        <w:rPr>
          <w:lang w:val="en-GB"/>
        </w:rPr>
      </w:pPr>
      <w:r w:rsidRPr="00486A90">
        <w:rPr>
          <w:rStyle w:val="FootnoteReference"/>
          <w:color w:val="000000"/>
          <w:szCs w:val="18"/>
          <w:lang w:val="en-GB"/>
        </w:rPr>
        <w:footnoteRef/>
      </w:r>
      <w:r w:rsidRPr="00486A90">
        <w:rPr>
          <w:lang w:val="en-GB"/>
        </w:rPr>
        <w:t xml:space="preserve"> Article 5, paragraph 1 o</w:t>
      </w:r>
      <w:r w:rsidRPr="00896D5D">
        <w:rPr>
          <w:lang w:val="en-GB"/>
        </w:rPr>
        <w:t>f the Law on the Protection of State Border.</w:t>
      </w:r>
    </w:p>
  </w:footnote>
  <w:footnote w:id="190">
    <w:p w14:paraId="2E352CB5" w14:textId="77777777" w:rsidR="008B500B" w:rsidRPr="00486A90" w:rsidRDefault="008B500B" w:rsidP="003A7C5F">
      <w:pPr>
        <w:pStyle w:val="FootnoteText"/>
        <w:rPr>
          <w:lang w:val="en-GB"/>
        </w:rPr>
      </w:pPr>
      <w:r w:rsidRPr="00486A90">
        <w:rPr>
          <w:rStyle w:val="FootnoteReference"/>
          <w:color w:val="000000"/>
          <w:szCs w:val="18"/>
          <w:lang w:val="en-GB"/>
        </w:rPr>
        <w:footnoteRef/>
      </w:r>
      <w:r w:rsidRPr="00486A90">
        <w:rPr>
          <w:lang w:val="en-GB"/>
        </w:rPr>
        <w:t xml:space="preserve"> Strategy pertains to the period 2016 -2020, and was adopted on 18 October 2016. </w:t>
      </w:r>
    </w:p>
  </w:footnote>
  <w:footnote w:id="191">
    <w:p w14:paraId="4900D5AC" w14:textId="77777777" w:rsidR="008B500B" w:rsidRPr="00486A90" w:rsidRDefault="008B500B" w:rsidP="003A7C5F">
      <w:pPr>
        <w:pStyle w:val="FootnoteText"/>
        <w:rPr>
          <w:lang w:val="en-GB"/>
        </w:rPr>
      </w:pPr>
      <w:r w:rsidRPr="00486A90">
        <w:rPr>
          <w:rStyle w:val="FootnoteReference"/>
          <w:color w:val="000000"/>
          <w:szCs w:val="18"/>
          <w:lang w:val="en-GB"/>
        </w:rPr>
        <w:footnoteRef/>
      </w:r>
      <w:r w:rsidRPr="00486A90">
        <w:rPr>
          <w:lang w:val="en-GB"/>
        </w:rPr>
        <w:t xml:space="preserve"> Article 10 of the Law on the Protection of State Border.</w:t>
      </w:r>
    </w:p>
  </w:footnote>
  <w:footnote w:id="192">
    <w:p w14:paraId="401210FC"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11 of the Law on the Protection of State Border.</w:t>
      </w:r>
    </w:p>
  </w:footnote>
  <w:footnote w:id="193">
    <w:p w14:paraId="102263CC"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5 of the Law on the Protection of State Border. </w:t>
      </w:r>
    </w:p>
  </w:footnote>
  <w:footnote w:id="194">
    <w:p w14:paraId="125B5132"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3, paragraph 1, item 4 of the Law on Foreigners.</w:t>
      </w:r>
    </w:p>
  </w:footnote>
  <w:footnote w:id="195">
    <w:p w14:paraId="54469499"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3, paragraph 1, item 5 of the Law on Foreigners.</w:t>
      </w:r>
    </w:p>
  </w:footnote>
  <w:footnote w:id="196">
    <w:p w14:paraId="32BF9C95"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10 of the Law on Foreigners.</w:t>
      </w:r>
    </w:p>
  </w:footnote>
  <w:footnote w:id="197">
    <w:p w14:paraId="7BE6C24A"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6, paragraph 1, item 12 of the Law on the Protection of State Border.</w:t>
      </w:r>
    </w:p>
  </w:footnote>
  <w:footnote w:id="198">
    <w:p w14:paraId="5EB879A2"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84, paragraph 1, item 1 of the Law on Foreigners.</w:t>
      </w:r>
    </w:p>
  </w:footnote>
  <w:footnote w:id="199">
    <w:p w14:paraId="661F134A" w14:textId="1BC049C3"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Article 9 of the new</w:t>
      </w:r>
      <w:r w:rsidRPr="00B83106">
        <w:rPr>
          <w:lang w:val="en-GB"/>
        </w:rPr>
        <w:t xml:space="preserve"> Law on Foreigners. </w:t>
      </w:r>
    </w:p>
  </w:footnote>
  <w:footnote w:id="200">
    <w:p w14:paraId="5133FD1C"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15 of the draft Law on Foreigners.</w:t>
      </w:r>
    </w:p>
  </w:footnote>
  <w:footnote w:id="201">
    <w:p w14:paraId="52820558"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15 of the draft Law on Foreigners.</w:t>
      </w:r>
    </w:p>
  </w:footnote>
  <w:footnote w:id="202">
    <w:p w14:paraId="6113E991"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47, paragraph 1 of the Law on Foreigners.</w:t>
      </w:r>
    </w:p>
  </w:footnote>
  <w:footnote w:id="203">
    <w:p w14:paraId="53F44F65"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47, paragraph 2 of the Law on Foreigners.</w:t>
      </w:r>
    </w:p>
  </w:footnote>
  <w:footnote w:id="204">
    <w:p w14:paraId="5E96A8DC"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47, paragraph 3 of the Law on Foreigners.</w:t>
      </w:r>
    </w:p>
  </w:footnote>
  <w:footnote w:id="205">
    <w:p w14:paraId="54D8F196"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8 of the Law on Asylum.</w:t>
      </w:r>
    </w:p>
  </w:footnote>
  <w:footnote w:id="206">
    <w:p w14:paraId="21B8F663"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22 of the Law on Asylum.</w:t>
      </w:r>
    </w:p>
  </w:footnote>
  <w:footnote w:id="207">
    <w:p w14:paraId="4FD10736" w14:textId="68B2E82C" w:rsidR="008B500B" w:rsidRPr="00917CDA" w:rsidRDefault="008B500B" w:rsidP="003A7C5F">
      <w:pPr>
        <w:pStyle w:val="FootnoteText"/>
        <w:rPr>
          <w:lang w:val="en-GB"/>
        </w:rPr>
      </w:pPr>
      <w:r w:rsidRPr="00896D5D">
        <w:rPr>
          <w:rStyle w:val="FootnoteReference"/>
          <w:szCs w:val="18"/>
          <w:lang w:val="en-GB"/>
        </w:rPr>
        <w:footnoteRef/>
      </w:r>
      <w:r w:rsidRPr="00896D5D">
        <w:rPr>
          <w:lang w:val="en-GB"/>
        </w:rPr>
        <w:t xml:space="preserve"> Article 41, paragraph 1 of the new</w:t>
      </w:r>
      <w:r w:rsidRPr="00917CDA">
        <w:rPr>
          <w:lang w:val="en-GB"/>
        </w:rPr>
        <w:t xml:space="preserve"> Law on Asylum and Temporary Protection. </w:t>
      </w:r>
    </w:p>
  </w:footnote>
  <w:footnote w:id="208">
    <w:p w14:paraId="210E74E4"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8 of the Law on Asylum. </w:t>
      </w:r>
    </w:p>
  </w:footnote>
  <w:footnote w:id="209">
    <w:p w14:paraId="42A7133D"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8, paragraph 1 of the Law on Asylum. </w:t>
      </w:r>
    </w:p>
  </w:footnote>
  <w:footnote w:id="210">
    <w:p w14:paraId="1E99DEC8"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6, paragraph 2 of the Law on Asylum.</w:t>
      </w:r>
    </w:p>
  </w:footnote>
  <w:footnote w:id="211">
    <w:p w14:paraId="10046D69"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6, paragraph 3 of the Law on Asylum. </w:t>
      </w:r>
    </w:p>
  </w:footnote>
  <w:footnote w:id="212">
    <w:p w14:paraId="14E604F4"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w:t>
      </w:r>
      <w:hyperlink r:id="rId2" w:history="1">
        <w:r w:rsidRPr="00896D5D">
          <w:rPr>
            <w:rStyle w:val="Hyperlink"/>
            <w:color w:val="000000"/>
            <w:szCs w:val="18"/>
            <w:lang w:val="en-GB"/>
          </w:rPr>
          <w:t>http://www.paragraf.rs/dnevne-vesti/190716/190716-vest2.html</w:t>
        </w:r>
      </w:hyperlink>
      <w:r w:rsidRPr="00896D5D">
        <w:rPr>
          <w:lang w:val="en-GB"/>
        </w:rPr>
        <w:t xml:space="preserve"> (17.12.2017).</w:t>
      </w:r>
    </w:p>
  </w:footnote>
  <w:footnote w:id="213">
    <w:p w14:paraId="5758B3C5"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See Article 22, paragraph 1 and Article 23, paragraph 1 of the Law on Asylum.</w:t>
      </w:r>
    </w:p>
  </w:footnote>
  <w:footnote w:id="214">
    <w:p w14:paraId="00F57013"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“Right on asylum in the Republic of Serbia – Periodical report for July-October 2017“, Belgrade Human Rights Centre, 2017, 6, </w:t>
      </w:r>
      <w:hyperlink r:id="rId3" w:history="1">
        <w:r w:rsidRPr="00896D5D">
          <w:rPr>
            <w:rStyle w:val="Hyperlink"/>
            <w:color w:val="000000"/>
            <w:szCs w:val="18"/>
            <w:lang w:val="en-GB"/>
          </w:rPr>
          <w:t>http://azil.rs/azil_novi/wp-content/uploads/2017/11/Periodicni-izvestaj-jul-oktobar-201</w:t>
        </w:r>
        <w:r w:rsidRPr="00917CDA">
          <w:rPr>
            <w:rStyle w:val="Hyperlink"/>
            <w:color w:val="000000"/>
            <w:szCs w:val="18"/>
            <w:lang w:val="en-GB"/>
          </w:rPr>
          <w:t>7-azil-1.pdf</w:t>
        </w:r>
      </w:hyperlink>
      <w:r w:rsidRPr="00896D5D">
        <w:rPr>
          <w:lang w:val="en-GB"/>
        </w:rPr>
        <w:t xml:space="preserve"> (17.12.2017.).</w:t>
      </w:r>
    </w:p>
  </w:footnote>
  <w:footnote w:id="215">
    <w:p w14:paraId="62D944C5" w14:textId="77777777" w:rsidR="008B500B" w:rsidRPr="00917CDA"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Ibid</w:t>
      </w:r>
      <w:r w:rsidRPr="00917CDA">
        <w:rPr>
          <w:lang w:val="en-GB"/>
        </w:rPr>
        <w:t>.</w:t>
      </w:r>
    </w:p>
  </w:footnote>
  <w:footnote w:id="216">
    <w:p w14:paraId="4430186D"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43 of the Law on Foreigners. </w:t>
      </w:r>
    </w:p>
  </w:footnote>
  <w:footnote w:id="217">
    <w:p w14:paraId="0425F142"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35 of the Law on Foreigners. </w:t>
      </w:r>
    </w:p>
  </w:footnote>
  <w:footnote w:id="218">
    <w:p w14:paraId="3EA5146B"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65 of the Law on the Protection of State Border; Article 84, paragraph 1 of the Law on Foreigners. </w:t>
      </w:r>
    </w:p>
  </w:footnote>
  <w:footnote w:id="219">
    <w:p w14:paraId="5E0D237D"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85 of the Law on Foreigners. </w:t>
      </w:r>
    </w:p>
  </w:footnote>
  <w:footnote w:id="220">
    <w:p w14:paraId="39174B5A"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Only during 2016, 15,710 foreigners were punished for unlawful entry. Application of impunity rule in misdemeanour proceedings, Belgrade Human Rights Centre, </w:t>
      </w:r>
      <w:hyperlink r:id="rId4" w:history="1">
        <w:r w:rsidRPr="00896D5D">
          <w:rPr>
            <w:rStyle w:val="Hyperlink"/>
            <w:color w:val="000000"/>
            <w:szCs w:val="18"/>
            <w:lang w:val="en-GB"/>
          </w:rPr>
          <w:t>http://www.bgcentar.org.rs/bgcentar/wp-content/uploads/2016/11/Primena-nacela-nekaznjavanja-izbeglica-u-prekrsajnom-postupku-sa-koricama.pdf</w:t>
        </w:r>
      </w:hyperlink>
      <w:r w:rsidRPr="00896D5D">
        <w:rPr>
          <w:lang w:val="en-GB"/>
        </w:rPr>
        <w:t>.</w:t>
      </w:r>
    </w:p>
  </w:footnote>
  <w:footnote w:id="221">
    <w:p w14:paraId="4DB28679" w14:textId="1CCDF250" w:rsidR="008B500B" w:rsidRPr="00917CDA" w:rsidRDefault="008B500B" w:rsidP="003A7C5F">
      <w:pPr>
        <w:pStyle w:val="FootnoteText"/>
        <w:rPr>
          <w:color w:val="000000"/>
          <w:lang w:val="en-GB"/>
        </w:rPr>
      </w:pPr>
      <w:r w:rsidRPr="00896D5D">
        <w:rPr>
          <w:rStyle w:val="FootnoteReference"/>
          <w:szCs w:val="18"/>
          <w:lang w:val="en-GB"/>
        </w:rPr>
        <w:footnoteRef/>
      </w:r>
      <w:r w:rsidRPr="00896D5D">
        <w:rPr>
          <w:lang w:val="en-GB"/>
        </w:rPr>
        <w:t xml:space="preserve"> Right on asylum in the Republic of Serbi</w:t>
      </w:r>
      <w:r w:rsidRPr="00917CDA">
        <w:rPr>
          <w:lang w:val="en-GB"/>
        </w:rPr>
        <w:t>a – Periodical report for July-October 2017,</w:t>
      </w:r>
      <w:r w:rsidRPr="00917CDA">
        <w:rPr>
          <w:color w:val="000000"/>
          <w:lang w:val="en-GB"/>
        </w:rPr>
        <w:t xml:space="preserve"> 2017, </w:t>
      </w:r>
      <w:r w:rsidRPr="00917CDA">
        <w:rPr>
          <w:lang w:val="en-GB"/>
        </w:rPr>
        <w:t>Belgrade Human Rights Centre</w:t>
      </w:r>
      <w:r w:rsidRPr="00917CDA">
        <w:rPr>
          <w:color w:val="000000"/>
          <w:lang w:val="en-GB"/>
        </w:rPr>
        <w:t>, 2017, page 8.</w:t>
      </w:r>
    </w:p>
  </w:footnote>
  <w:footnote w:id="222">
    <w:p w14:paraId="54DDB46F" w14:textId="77777777" w:rsidR="008B500B" w:rsidRPr="00917CDA"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Ibid</w:t>
      </w:r>
      <w:r w:rsidRPr="00917CDA">
        <w:rPr>
          <w:lang w:val="en-GB"/>
        </w:rPr>
        <w:t>.</w:t>
      </w:r>
    </w:p>
  </w:footnote>
  <w:footnote w:id="223">
    <w:p w14:paraId="585FF66A"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Ibid, </w:t>
      </w:r>
      <w:r w:rsidRPr="00B83106">
        <w:rPr>
          <w:lang w:val="en-GB"/>
        </w:rPr>
        <w:t>p. 31.</w:t>
      </w:r>
    </w:p>
  </w:footnote>
  <w:footnote w:id="224">
    <w:p w14:paraId="747D3684"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w:t>
      </w:r>
      <w:r w:rsidRPr="00896D5D">
        <w:rPr>
          <w:i/>
          <w:lang w:val="en-GB"/>
        </w:rPr>
        <w:t xml:space="preserve">Ibid, </w:t>
      </w:r>
      <w:r w:rsidRPr="00B83106">
        <w:rPr>
          <w:lang w:val="en-GB"/>
        </w:rPr>
        <w:t>p. 9.</w:t>
      </w:r>
    </w:p>
  </w:footnote>
  <w:footnote w:id="225">
    <w:p w14:paraId="02A16962"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“Report of the fact-finding mission by Ambassador Tomaš Boček, Special Representative of the Secretary General on migration and refugees to Serbia and two transit zones in Hungary”, Council of Europe, 2017, SG/Inf(2017)33, </w:t>
      </w:r>
      <w:hyperlink r:id="rId5" w:history="1">
        <w:r w:rsidRPr="00896D5D">
          <w:rPr>
            <w:rStyle w:val="Hyperlink"/>
            <w:color w:val="000000"/>
            <w:szCs w:val="18"/>
            <w:lang w:val="en-GB"/>
          </w:rPr>
          <w:t>https://search.coe.int/cm/Pages/result_details.aspx?ObjectId=0</w:t>
        </w:r>
        <w:r w:rsidRPr="00917CDA">
          <w:rPr>
            <w:rStyle w:val="Hyperlink"/>
            <w:color w:val="000000"/>
            <w:szCs w:val="18"/>
            <w:lang w:val="en-GB"/>
          </w:rPr>
          <w:t>90000168075e9b2</w:t>
        </w:r>
      </w:hyperlink>
      <w:r w:rsidRPr="00896D5D">
        <w:rPr>
          <w:lang w:val="en-GB"/>
        </w:rPr>
        <w:t xml:space="preserve">  (24.12.2017). </w:t>
      </w:r>
    </w:p>
  </w:footnote>
  <w:footnote w:id="226">
    <w:p w14:paraId="055478CC"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“Concluding observations on the third periodic report of Serbia”, UN Human Rights Committee, 2017, para. 32, </w:t>
      </w:r>
      <w:hyperlink r:id="rId6" w:history="1">
        <w:r w:rsidRPr="00896D5D">
          <w:rPr>
            <w:rStyle w:val="Hyperlink"/>
            <w:color w:val="000000"/>
            <w:szCs w:val="18"/>
            <w:lang w:val="en-GB"/>
          </w:rPr>
          <w:t>http://www.refworld.org/docid/591e9c4b4.html</w:t>
        </w:r>
      </w:hyperlink>
      <w:r w:rsidRPr="00896D5D">
        <w:rPr>
          <w:lang w:val="en-GB"/>
        </w:rPr>
        <w:t xml:space="preserve">  (17.12.2017).</w:t>
      </w:r>
    </w:p>
  </w:footnote>
  <w:footnote w:id="227">
    <w:p w14:paraId="14AAD353"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In this sense, the following principles should be observed: OHCHR, Recommended Principles and Guidelines on Human Rights at International Borders. A/69/CRP. 1, 23 July, 2014, available at the following web address:  http://www.ohchr.org/EN/Issues/Migration/Pages/InternationalBorders.aspx (17.12.2017).</w:t>
      </w:r>
    </w:p>
  </w:footnote>
  <w:footnote w:id="228">
    <w:p w14:paraId="7879DDDF" w14:textId="77777777" w:rsidR="008B500B" w:rsidRPr="00917CDA"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See: Human Rights Committee, General Comment No. 15: The Position of Aliens under the Covenant, 11 April 1986; General Assembly, Transforming our world: the 2030 Agenda for Sustainable Development, A/RES/70/1, paragraph 29; UN General Assembly, Protection of migrants, A/RES/70/147, 25 February 2016, para. 3(c); UN General Assembly, New York Declaration for Refugees and Migrants, Outcome document of the high-level plenary meeting of the General Assem</w:t>
      </w:r>
      <w:r w:rsidRPr="00917CDA">
        <w:rPr>
          <w:lang w:val="en-GB"/>
        </w:rPr>
        <w:t xml:space="preserve">bly on addressing large movements of refugees and migrants, A/71/L.1, 13 September 2016, para.24. </w:t>
      </w:r>
    </w:p>
  </w:footnote>
  <w:footnote w:id="229">
    <w:p w14:paraId="7641B6F2" w14:textId="77777777" w:rsidR="008B500B" w:rsidRPr="00917CDA"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See, for example, Committee on the Rights of the Child, General Comment No. 6 on the treatment of unaccompanied or separated children outside their country of origin, 2005, par.13, 95, 96; General Assembly, Protection of Migrants, Resolution adopted on 19 December 2011, A/RES/66/172, 29 March 2012, par.4 (e); General Assembly, Promoting efforts to eliminate violence against migrants, migrant workers and thei</w:t>
      </w:r>
      <w:r w:rsidRPr="00917CDA">
        <w:rPr>
          <w:lang w:val="en-GB"/>
        </w:rPr>
        <w:t>r families, Resolution 67/185 adopted on 20 December 2012, A/RES/67/185, 12 March 2013, par.10; General Assembly, Trafficking in women and girls, Resolution 69/149 adopted on 18 December 2014, par. 34-35; Human Rights Council, Protection of the human rights of migrants: migrants in transit, A/HRC/29/L.3, 29 June 2015, para.7(d); OHCHR Recommended Principles and Guidelines on Human Rights at International Borders, A/69/CRP. 1, 23 July 2014; UNHCR, Working with Persons with Disabilities in Forced Displacement, 2011.</w:t>
      </w:r>
    </w:p>
  </w:footnote>
  <w:footnote w:id="230">
    <w:p w14:paraId="52145EF8"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Interviews are conducted pursuant to semi-standardised reminder defined in Standard Operational Procedures (SOP).</w:t>
      </w:r>
    </w:p>
  </w:footnote>
  <w:footnote w:id="231">
    <w:p w14:paraId="728C3013" w14:textId="77777777" w:rsidR="008B500B" w:rsidRPr="00917CDA"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See, for example, Committee on the Elimination of Discrimination against Women, General recommendation No. 30 on women in conflict prevention, conflict and post-conflict situations, CEDAW/C/GC/30, 18 October 2013, par. 41(b); Committee on the Rights of the Child, General Comment No. 6 on the treatment of unaccompanied or separated children outside their country of origin, 2005, par. </w:t>
      </w:r>
      <w:r w:rsidRPr="00917CDA">
        <w:rPr>
          <w:lang w:val="en-GB"/>
        </w:rPr>
        <w:t>13, 31, 52; General Assembly, New York Declaration for Refugees and Migrants, Outcome document of the high-level plenary meeting of the General Assembly on addressing large movements of refugees and migrants, A/71/L.1, 13 September 2016, par. 35, Annex I par. 5(a), 5(e), Annex II par.8(l); General Assembly, Protection of migrants, Resolution 70/147 adopted on 17 December 2015, A/RES/70/147, 25 February 2016, par.5 (k).</w:t>
      </w:r>
    </w:p>
  </w:footnote>
  <w:footnote w:id="232">
    <w:p w14:paraId="071D3CE5"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See Nevenka Žegarac, “From problems to opportunities in conducting a case”, Faculty of Political Sciences, Belgrade 2015, page 28.</w:t>
      </w:r>
    </w:p>
  </w:footnote>
  <w:footnote w:id="233">
    <w:p w14:paraId="07B5D790"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Human Rights Committee, General Comment No. 15: The position of aliens under the Covenant, 4 November 1986. par.10; Commit</w:t>
      </w:r>
      <w:r w:rsidRPr="00917CDA">
        <w:rPr>
          <w:lang w:val="en-GB"/>
        </w:rPr>
        <w:t>tee on the Elimination of Racial Discrimination, General Recommendation 30: Discrimination against non-citizens, CERD/C/64/Misc.11/rev.3 (2004), paras.25-28; CEDAW, General recommendation No. 32 on the gender-related dimensions of refugee status, asylum, nationality and statelessness of women, CEDAW/C/GC/32, 14 November 2014, paras. 45, 46; General Assembly, Protection of Migrants, Resolution 66/172 adopted on 19 December 2011, A/RES/66/172, 29 March 2012, para.5(h); General Assembly, New York Declaration for Refugees and Migrants, Outcome document of the high-level plenary meeting of the General Assembly on addressing large movements of refugees and migrants, A/71/L.1, 13 September 2016, paras.24, 58; OHCHR Recommended Principles and Guidelines on Human Rights at International Borders, A/69/CRP. 1, 23 July 2014, Guidelines 7 and 9; OHCHR, “Human rights are for all, even for migrants” – Rights experts remind participants to upcoming UN Summit, 16 September 2016, available at http://www.ohchr.org/EN/NewsEvents/Pages/DisplayNews.aspx?NewsID=20518&amp;LangID=E.</w:t>
      </w:r>
    </w:p>
  </w:footnote>
  <w:footnote w:id="234">
    <w:p w14:paraId="661B75E5"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Chonka v. Belgium, file no. 51564/99, decision dated 5 February 2002, par 59. This definition was first time mentioned in a file before the European Commission. See Becker v. Denmark, European Commission, file no. 7011/75, decision dated 3 October 1975. </w:t>
      </w:r>
    </w:p>
    <w:p w14:paraId="4686B014" w14:textId="77777777" w:rsidR="008B500B" w:rsidRPr="00B83106" w:rsidRDefault="008B500B" w:rsidP="003A7C5F">
      <w:pPr>
        <w:pStyle w:val="FootnoteText"/>
        <w:rPr>
          <w:lang w:val="en-GB"/>
        </w:rPr>
      </w:pPr>
    </w:p>
  </w:footnote>
  <w:footnote w:id="235">
    <w:p w14:paraId="381DB998"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OHCHR, Recommended principles and guidelines on human rights at international borders, p. 26.</w:t>
      </w:r>
    </w:p>
  </w:footnote>
  <w:footnote w:id="236">
    <w:p w14:paraId="6765DD40"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67 of the Constitution of the Republic of Serbia.</w:t>
      </w:r>
    </w:p>
  </w:footnote>
  <w:footnote w:id="237">
    <w:p w14:paraId="56BA3641"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27 of the Constitution of RS. </w:t>
      </w:r>
    </w:p>
  </w:footnote>
  <w:footnote w:id="238">
    <w:p w14:paraId="40C03873" w14:textId="77777777" w:rsidR="008B500B" w:rsidRPr="00896D5D" w:rsidRDefault="008B500B">
      <w:pPr>
        <w:spacing w:after="0" w:line="240" w:lineRule="auto"/>
        <w:rPr>
          <w:sz w:val="18"/>
          <w:szCs w:val="18"/>
        </w:rPr>
      </w:pPr>
      <w:r w:rsidRPr="00896D5D">
        <w:rPr>
          <w:rStyle w:val="FootnoteReference"/>
          <w:color w:val="000000"/>
          <w:szCs w:val="18"/>
        </w:rPr>
        <w:footnoteRef/>
      </w:r>
      <w:r w:rsidRPr="00896D5D">
        <w:rPr>
          <w:sz w:val="18"/>
          <w:szCs w:val="18"/>
        </w:rPr>
        <w:t xml:space="preserve"> Article 29 of the Constitution guarantees to a person detained without court decision the right to remain silent and the right to be questioned only in the presence of a defence counsel they chose or a defence counsel who will provide legal assistance free of charge if they are unable to pay for it. Any person deprived of liberty without a decision of the court must be brought before the competent court without delay and not later than 48 hours, otherwise they shall be released. </w:t>
      </w:r>
    </w:p>
  </w:footnote>
  <w:footnote w:id="239">
    <w:p w14:paraId="29426FA4"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28, paragraph 1 of the Constitution of the Republic of Serbia. </w:t>
      </w:r>
    </w:p>
  </w:footnote>
  <w:footnote w:id="240">
    <w:p w14:paraId="74C1B493"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30, paragraph 1 of the Constitution of the Republic of Serbia. </w:t>
      </w:r>
    </w:p>
  </w:footnote>
  <w:footnote w:id="241">
    <w:p w14:paraId="46396EFA"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31, paragraph 1 of the Constitution of the Republic of Serbia.</w:t>
      </w:r>
    </w:p>
  </w:footnote>
  <w:footnote w:id="242">
    <w:p w14:paraId="2463452A" w14:textId="77777777" w:rsidR="008B500B" w:rsidRPr="00896D5D" w:rsidRDefault="008B500B">
      <w:pPr>
        <w:spacing w:after="0" w:line="240" w:lineRule="auto"/>
        <w:rPr>
          <w:sz w:val="18"/>
          <w:szCs w:val="18"/>
        </w:rPr>
      </w:pPr>
      <w:r w:rsidRPr="00896D5D">
        <w:rPr>
          <w:rStyle w:val="FootnoteReference"/>
          <w:color w:val="000000"/>
          <w:szCs w:val="18"/>
        </w:rPr>
        <w:footnoteRef/>
      </w:r>
      <w:r w:rsidRPr="00896D5D">
        <w:rPr>
          <w:sz w:val="18"/>
          <w:szCs w:val="18"/>
        </w:rPr>
        <w:t xml:space="preserve"> Official Gazette of RS, no. 72/2011, 101/2011, 121/2012, 32/2013, 45/2013, 55/2014. </w:t>
      </w:r>
    </w:p>
  </w:footnote>
  <w:footnote w:id="243">
    <w:p w14:paraId="0F6115A8" w14:textId="77777777" w:rsidR="008B500B" w:rsidRPr="00896D5D" w:rsidRDefault="008B500B">
      <w:pPr>
        <w:spacing w:after="0" w:line="240" w:lineRule="auto"/>
        <w:rPr>
          <w:sz w:val="18"/>
          <w:szCs w:val="18"/>
        </w:rPr>
      </w:pPr>
      <w:r w:rsidRPr="00896D5D">
        <w:rPr>
          <w:rStyle w:val="FootnoteReference"/>
          <w:color w:val="000000"/>
          <w:szCs w:val="18"/>
        </w:rPr>
        <w:footnoteRef/>
      </w:r>
      <w:r w:rsidRPr="00896D5D">
        <w:rPr>
          <w:sz w:val="18"/>
          <w:szCs w:val="18"/>
        </w:rPr>
        <w:t xml:space="preserve"> Article 48 of the Law on Foreigners. Detention of a foreigner shall be subject to provisions of the Law on Police.</w:t>
      </w:r>
    </w:p>
  </w:footnote>
  <w:footnote w:id="244">
    <w:p w14:paraId="1A8886C1"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49 of the Law on Foreigners. </w:t>
      </w:r>
    </w:p>
  </w:footnote>
  <w:footnote w:id="245">
    <w:p w14:paraId="02A660DA"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51 of the Law on Foreigners. </w:t>
      </w:r>
    </w:p>
  </w:footnote>
  <w:footnote w:id="246">
    <w:p w14:paraId="43DE2A4A"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50 of the Law on Foreigners regulates the duration of stay in the Detention center. </w:t>
      </w:r>
    </w:p>
  </w:footnote>
  <w:footnote w:id="247">
    <w:p w14:paraId="3D094156"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52, paragraph 1 of the Law on Foreigners.</w:t>
      </w:r>
    </w:p>
  </w:footnote>
  <w:footnote w:id="248">
    <w:p w14:paraId="271C52AA"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53 of the Law on Foreigners.</w:t>
      </w:r>
    </w:p>
  </w:footnote>
  <w:footnote w:id="249">
    <w:p w14:paraId="049C161C" w14:textId="77777777" w:rsidR="008B500B" w:rsidRPr="00896D5D" w:rsidRDefault="008B500B">
      <w:pPr>
        <w:spacing w:after="0" w:line="240" w:lineRule="auto"/>
        <w:rPr>
          <w:sz w:val="18"/>
          <w:szCs w:val="18"/>
        </w:rPr>
      </w:pPr>
      <w:r w:rsidRPr="00896D5D">
        <w:rPr>
          <w:rStyle w:val="FootnoteReference"/>
          <w:color w:val="000000"/>
          <w:szCs w:val="18"/>
        </w:rPr>
        <w:footnoteRef/>
      </w:r>
      <w:r w:rsidRPr="00896D5D">
        <w:rPr>
          <w:sz w:val="18"/>
          <w:szCs w:val="18"/>
        </w:rPr>
        <w:t xml:space="preserve"> Article 54, paragraph 1 of the Law on Foreigners. The travel restriction order shall be entered into the foreigner’s travel document. A foreigner who does not possess a travel document shall be issued with a temporary identification card. </w:t>
      </w:r>
    </w:p>
  </w:footnote>
  <w:footnote w:id="250">
    <w:p w14:paraId="7308D52F"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55 of the Law on Foreigners. </w:t>
      </w:r>
    </w:p>
  </w:footnote>
  <w:footnote w:id="251">
    <w:p w14:paraId="34E761F0"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51 of the Law on Asylum.</w:t>
      </w:r>
    </w:p>
  </w:footnote>
  <w:footnote w:id="252">
    <w:p w14:paraId="2BA50363" w14:textId="77777777" w:rsidR="008B500B" w:rsidRPr="00896D5D"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Article 52 of the Law on Asylum. </w:t>
      </w:r>
    </w:p>
  </w:footnote>
  <w:footnote w:id="253">
    <w:p w14:paraId="747FC694"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78, paragraph 1 of Draft Law on Asylum and Temporary Protection. </w:t>
      </w:r>
    </w:p>
  </w:footnote>
  <w:footnote w:id="254">
    <w:p w14:paraId="64F1FEE5"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Article 8 of the Law on Asylum.</w:t>
      </w:r>
    </w:p>
  </w:footnote>
  <w:footnote w:id="255">
    <w:p w14:paraId="32CC7D05"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In 2016, only 12 persons were detained so as to ensure their presence during the asylum procedure.</w:t>
      </w:r>
      <w:r w:rsidRPr="00896D5D">
        <w:rPr>
          <w:color w:val="000000"/>
          <w:lang w:val="en-GB"/>
        </w:rPr>
        <w:t xml:space="preserve"> The Asylum Information Database (AIDA), Country Report: Serbia, p. </w:t>
      </w:r>
      <w:r w:rsidRPr="00917CDA">
        <w:rPr>
          <w:color w:val="000000"/>
          <w:lang w:val="en-GB"/>
        </w:rPr>
        <w:t>42.</w:t>
      </w:r>
    </w:p>
  </w:footnote>
  <w:footnote w:id="256">
    <w:p w14:paraId="69E4FCE2"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According to statistics of all magistrate courts in Serbia (with exception of magistrate court in Vranje for the second half of 2015), in 701 misdemeanour proceedings the impunity principle was applied in 2015 in compliance with refugee-related provisions, while in 2016 there was an increase in number of files in which the court proceeded pursuant to the impunity principle to asylum seekers and refugees for unlawful entry or stay. Belgrade Human Rights Centre, Right on Asylum in the Republic of Serbia</w:t>
      </w:r>
      <w:r w:rsidRPr="00917CDA">
        <w:rPr>
          <w:lang w:val="en-GB"/>
        </w:rPr>
        <w:t xml:space="preserve"> in 2016, page 17</w:t>
      </w:r>
      <w:r w:rsidRPr="00917CDA">
        <w:rPr>
          <w:lang w:val="en-GB" w:eastAsia="sr-Latn-CS"/>
        </w:rPr>
        <w:t>.</w:t>
      </w:r>
    </w:p>
  </w:footnote>
  <w:footnote w:id="257">
    <w:p w14:paraId="10C662AA"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For more information about punishment practice, see Radmila Dragićević Dičić, Marija Vuković Stanković, Lena Petrović, Application of impunity principle to refugees in misdemeanour proceedings, Belgrade Human Rights Centre, Belgrade, 2016</w:t>
      </w:r>
    </w:p>
  </w:footnote>
  <w:footnote w:id="258">
    <w:p w14:paraId="25C3D133" w14:textId="77777777" w:rsidR="008B500B" w:rsidRPr="00896D5D" w:rsidRDefault="008B500B" w:rsidP="003A7C5F">
      <w:pPr>
        <w:pStyle w:val="FootnoteText"/>
        <w:rPr>
          <w:lang w:val="en-GB"/>
        </w:rPr>
      </w:pPr>
      <w:r w:rsidRPr="00896D5D">
        <w:rPr>
          <w:rStyle w:val="FootnoteReference"/>
          <w:szCs w:val="18"/>
          <w:lang w:val="en-GB"/>
        </w:rPr>
        <w:footnoteRef/>
      </w:r>
      <w:r w:rsidRPr="00896D5D">
        <w:rPr>
          <w:lang w:val="en-GB"/>
        </w:rPr>
        <w:t xml:space="preserve"> </w:t>
      </w:r>
      <w:r w:rsidRPr="00896D5D">
        <w:rPr>
          <w:i/>
          <w:lang w:val="en-GB"/>
        </w:rPr>
        <w:t xml:space="preserve">Ibid, </w:t>
      </w:r>
      <w:r w:rsidRPr="00896D5D">
        <w:rPr>
          <w:lang w:val="en-GB"/>
        </w:rPr>
        <w:t>page 24.</w:t>
      </w:r>
    </w:p>
  </w:footnote>
  <w:footnote w:id="259">
    <w:p w14:paraId="643D6944" w14:textId="77777777" w:rsidR="008B500B" w:rsidRPr="00917CDA" w:rsidRDefault="008B500B" w:rsidP="003A7C5F">
      <w:pPr>
        <w:pStyle w:val="FootnoteText"/>
        <w:rPr>
          <w:lang w:val="en-GB"/>
        </w:rPr>
      </w:pPr>
      <w:r w:rsidRPr="00896D5D">
        <w:rPr>
          <w:rStyle w:val="FootnoteReference"/>
          <w:color w:val="000000"/>
          <w:szCs w:val="18"/>
          <w:lang w:val="en-GB"/>
        </w:rPr>
        <w:footnoteRef/>
      </w:r>
      <w:r w:rsidRPr="00896D5D">
        <w:rPr>
          <w:lang w:val="en-GB"/>
        </w:rPr>
        <w:t xml:space="preserve"> </w:t>
      </w:r>
      <w:r w:rsidRPr="00896D5D">
        <w:rPr>
          <w:i/>
          <w:lang w:val="en-GB"/>
        </w:rPr>
        <w:t xml:space="preserve">Ibid, </w:t>
      </w:r>
      <w:r w:rsidRPr="00896D5D">
        <w:rPr>
          <w:lang w:val="en-GB"/>
        </w:rPr>
        <w:t xml:space="preserve">page </w:t>
      </w:r>
      <w:r w:rsidRPr="00917CDA">
        <w:rPr>
          <w:lang w:val="en-GB"/>
        </w:rPr>
        <w:t xml:space="preserve">16. </w:t>
      </w:r>
    </w:p>
  </w:footnote>
  <w:footnote w:id="260">
    <w:p w14:paraId="5162FEC2" w14:textId="77777777" w:rsidR="008B500B" w:rsidRPr="00B83106" w:rsidRDefault="008B500B" w:rsidP="003A7C5F">
      <w:pPr>
        <w:pStyle w:val="FootnoteText"/>
        <w:rPr>
          <w:lang w:val="en-GB"/>
        </w:rPr>
      </w:pPr>
      <w:r w:rsidRPr="00896D5D">
        <w:rPr>
          <w:rStyle w:val="FootnoteReference"/>
          <w:szCs w:val="18"/>
          <w:lang w:val="en-GB"/>
        </w:rPr>
        <w:footnoteRef/>
      </w:r>
      <w:r w:rsidRPr="00896D5D">
        <w:rPr>
          <w:lang w:val="en-GB"/>
        </w:rPr>
        <w:t xml:space="preserve"> </w:t>
      </w:r>
      <w:r w:rsidRPr="00896D5D">
        <w:rPr>
          <w:i/>
          <w:lang w:val="en-GB"/>
        </w:rPr>
        <w:t>Ibid</w:t>
      </w:r>
      <w:r w:rsidRPr="00896D5D">
        <w:rPr>
          <w:lang w:val="en-GB"/>
        </w:rPr>
        <w:t>, paragraph 82.</w:t>
      </w:r>
    </w:p>
  </w:footnote>
  <w:footnote w:id="261">
    <w:p w14:paraId="5DD43A1B" w14:textId="77777777" w:rsidR="008B500B" w:rsidRPr="00896D5D" w:rsidRDefault="008B500B" w:rsidP="003A7C5F">
      <w:pPr>
        <w:pStyle w:val="FootnoteText"/>
      </w:pPr>
      <w:r w:rsidRPr="00896D5D">
        <w:rPr>
          <w:rStyle w:val="FootnoteReference"/>
          <w:szCs w:val="18"/>
        </w:rPr>
        <w:footnoteRef/>
      </w:r>
      <w:r w:rsidRPr="00896D5D">
        <w:t>Law on Asylum, Art. 21.</w:t>
      </w:r>
    </w:p>
  </w:footnote>
  <w:footnote w:id="262">
    <w:p w14:paraId="31C611A6" w14:textId="77777777" w:rsidR="008B500B" w:rsidRPr="00896D5D" w:rsidRDefault="008B500B" w:rsidP="003A7C5F">
      <w:pPr>
        <w:pStyle w:val="FootnoteText"/>
      </w:pPr>
      <w:r w:rsidRPr="00896D5D">
        <w:rPr>
          <w:rStyle w:val="FootnoteReference"/>
          <w:szCs w:val="18"/>
        </w:rPr>
        <w:footnoteRef/>
      </w:r>
      <w:r w:rsidRPr="00896D5D">
        <w:t>Law on Asylum, Art. 39(4).</w:t>
      </w:r>
    </w:p>
  </w:footnote>
  <w:footnote w:id="263">
    <w:p w14:paraId="169FE01A" w14:textId="77777777" w:rsidR="008B500B" w:rsidRPr="00917CDA" w:rsidRDefault="008B500B" w:rsidP="00896D5D">
      <w:pPr>
        <w:spacing w:before="0" w:after="0" w:line="240" w:lineRule="auto"/>
        <w:rPr>
          <w:sz w:val="18"/>
          <w:szCs w:val="18"/>
        </w:rPr>
      </w:pPr>
      <w:r w:rsidRPr="00896D5D">
        <w:rPr>
          <w:rStyle w:val="FootnoteReference"/>
          <w:szCs w:val="18"/>
        </w:rPr>
        <w:footnoteRef/>
      </w:r>
      <w:r w:rsidRPr="00896D5D">
        <w:rPr>
          <w:sz w:val="18"/>
          <w:szCs w:val="18"/>
        </w:rPr>
        <w:t xml:space="preserve">See: Conclusion 05 no. 464-7137/2015 of 27 June 2015; </w:t>
      </w:r>
      <w:r w:rsidRPr="00917CDA">
        <w:rPr>
          <w:sz w:val="18"/>
          <w:szCs w:val="18"/>
        </w:rPr>
        <w:t xml:space="preserve">Conclusion 05 no. 464-10040/2015-1 of 19 August 2015; Conclusion 05 no. 019-230/2016-1 of 14 January 2016; Conclusion 05 no. 464-4036/2016 of 24 May 2016; Conclusion 05 no. 019-9572/2016 of 11 October 2016; Conclusion 05 no. 464-472/2017-2 of 24 January 2017. </w:t>
      </w:r>
    </w:p>
  </w:footnote>
  <w:footnote w:id="264">
    <w:p w14:paraId="0E651446" w14:textId="77777777" w:rsidR="008B500B" w:rsidRPr="00896D5D" w:rsidRDefault="008B500B" w:rsidP="003A7C5F">
      <w:pPr>
        <w:pStyle w:val="FootnoteText"/>
      </w:pPr>
      <w:r w:rsidRPr="00896D5D">
        <w:rPr>
          <w:rStyle w:val="FootnoteReference"/>
          <w:szCs w:val="18"/>
        </w:rPr>
        <w:footnoteRef/>
      </w:r>
      <w:r w:rsidRPr="00896D5D">
        <w:t>Law on Asylum, Art. 41(1).</w:t>
      </w:r>
      <w:r w:rsidRPr="00896D5D">
        <w:tab/>
      </w:r>
    </w:p>
  </w:footnote>
  <w:footnote w:id="265">
    <w:p w14:paraId="56C77834" w14:textId="77777777" w:rsidR="008B500B" w:rsidRPr="00896D5D" w:rsidRDefault="008B500B" w:rsidP="003A7C5F">
      <w:pPr>
        <w:pStyle w:val="FootnoteText"/>
      </w:pPr>
      <w:r w:rsidRPr="00896D5D">
        <w:rPr>
          <w:rStyle w:val="FootnoteReference"/>
          <w:szCs w:val="18"/>
        </w:rPr>
        <w:footnoteRef/>
      </w:r>
      <w:r w:rsidRPr="00896D5D">
        <w:t xml:space="preserve">Law on Migration Management, Art. 11. </w:t>
      </w:r>
    </w:p>
  </w:footnote>
  <w:footnote w:id="266">
    <w:p w14:paraId="3D5B3443" w14:textId="77777777" w:rsidR="008B500B" w:rsidRPr="00896D5D" w:rsidRDefault="008B500B" w:rsidP="003A7C5F">
      <w:pPr>
        <w:pStyle w:val="FootnoteText"/>
      </w:pPr>
      <w:r w:rsidRPr="00896D5D">
        <w:rPr>
          <w:rStyle w:val="FootnoteReference"/>
          <w:szCs w:val="18"/>
        </w:rPr>
        <w:footnoteRef/>
      </w:r>
      <w:r w:rsidRPr="00896D5D">
        <w:t>Law on Fundamentals of Education System, “Official Gazette of RS,” no. 88/2017.</w:t>
      </w:r>
    </w:p>
  </w:footnote>
  <w:footnote w:id="267">
    <w:p w14:paraId="6EF0D237" w14:textId="77777777" w:rsidR="008B500B" w:rsidRPr="00917CDA" w:rsidRDefault="008B500B" w:rsidP="003A7C5F">
      <w:pPr>
        <w:pStyle w:val="FootnoteText"/>
      </w:pPr>
      <w:r w:rsidRPr="00896D5D">
        <w:rPr>
          <w:rStyle w:val="FootnoteReference"/>
          <w:szCs w:val="18"/>
        </w:rPr>
        <w:footnoteRef/>
      </w:r>
      <w:r w:rsidRPr="00896D5D">
        <w:t>Law on Fundamentals of Education System, Art. 3.</w:t>
      </w:r>
      <w:r w:rsidRPr="00917CDA">
        <w:t xml:space="preserve"> </w:t>
      </w:r>
    </w:p>
  </w:footnote>
  <w:footnote w:id="268">
    <w:p w14:paraId="27BD8D0E" w14:textId="77777777" w:rsidR="008B500B" w:rsidRPr="00896D5D" w:rsidRDefault="008B500B" w:rsidP="003A7C5F">
      <w:pPr>
        <w:pStyle w:val="FootnoteText"/>
      </w:pPr>
      <w:r w:rsidRPr="00896D5D">
        <w:rPr>
          <w:rStyle w:val="FootnoteReference"/>
          <w:szCs w:val="18"/>
        </w:rPr>
        <w:footnoteRef/>
      </w:r>
      <w:r w:rsidRPr="00896D5D">
        <w:t>Draft Law on Asylum</w:t>
      </w:r>
      <w:r w:rsidRPr="00896D5D">
        <w:rPr>
          <w:lang w:val="sr-Cyrl-RS"/>
        </w:rPr>
        <w:t xml:space="preserve"> </w:t>
      </w:r>
      <w:r w:rsidRPr="00896D5D">
        <w:t>and Temporary Protection, Art. 55.</w:t>
      </w:r>
    </w:p>
  </w:footnote>
  <w:footnote w:id="269">
    <w:p w14:paraId="2DD91C57" w14:textId="77777777" w:rsidR="008B500B" w:rsidRPr="00896D5D" w:rsidRDefault="008B500B" w:rsidP="003A7C5F">
      <w:pPr>
        <w:pStyle w:val="FootnoteText"/>
      </w:pPr>
      <w:r w:rsidRPr="00896D5D">
        <w:rPr>
          <w:rStyle w:val="FootnoteReference"/>
          <w:szCs w:val="18"/>
        </w:rPr>
        <w:footnoteRef/>
      </w:r>
      <w:r w:rsidRPr="00896D5D">
        <w:t>Law on Asylum, Art. 40.</w:t>
      </w:r>
    </w:p>
  </w:footnote>
  <w:footnote w:id="270">
    <w:p w14:paraId="7D210FAA" w14:textId="77777777" w:rsidR="008B500B" w:rsidRPr="00917CDA" w:rsidRDefault="008B500B" w:rsidP="003A7C5F">
      <w:pPr>
        <w:pStyle w:val="FootnoteText"/>
      </w:pPr>
      <w:r w:rsidRPr="00896D5D">
        <w:rPr>
          <w:rStyle w:val="FootnoteReference"/>
          <w:szCs w:val="18"/>
        </w:rPr>
        <w:footnoteRef/>
      </w:r>
      <w:r w:rsidRPr="00896D5D">
        <w:t xml:space="preserve">Article 238 (1) of the Law on Health Care, </w:t>
      </w:r>
      <w:r w:rsidRPr="00917CDA">
        <w:t>“Official Gazette of RS,”nos.</w:t>
      </w:r>
      <w:r w:rsidRPr="00917CDA">
        <w:rPr>
          <w:noProof/>
        </w:rPr>
        <w:t>109/2005, 72/2009-partially repealed, 88/2010, 99/2010, 57/2011, 119/2012 i 45/2013-partially repealed.</w:t>
      </w:r>
    </w:p>
  </w:footnote>
  <w:footnote w:id="271">
    <w:p w14:paraId="7862F9B2" w14:textId="77777777" w:rsidR="008B500B" w:rsidRPr="00896D5D" w:rsidRDefault="008B500B" w:rsidP="003A7C5F">
      <w:pPr>
        <w:pStyle w:val="FootnoteText"/>
      </w:pPr>
      <w:r w:rsidRPr="00896D5D">
        <w:rPr>
          <w:rStyle w:val="FootnoteReference"/>
          <w:szCs w:val="18"/>
        </w:rPr>
        <w:footnoteRef/>
      </w:r>
      <w:r w:rsidRPr="00896D5D">
        <w:t>Law on Health Care, Art. 239.</w:t>
      </w:r>
    </w:p>
  </w:footnote>
  <w:footnote w:id="272">
    <w:p w14:paraId="08121522" w14:textId="77777777" w:rsidR="008B500B" w:rsidRPr="00917CDA" w:rsidRDefault="008B500B" w:rsidP="003A7C5F">
      <w:pPr>
        <w:pStyle w:val="FootnoteText"/>
      </w:pPr>
      <w:r w:rsidRPr="00896D5D">
        <w:rPr>
          <w:rStyle w:val="FootnoteReference"/>
          <w:szCs w:val="18"/>
        </w:rPr>
        <w:footnoteRef/>
      </w:r>
      <w:r w:rsidRPr="00896D5D">
        <w:t>Law on Asylum, Art. 39(2</w:t>
      </w:r>
      <w:r w:rsidRPr="00917CDA">
        <w:t>).</w:t>
      </w:r>
    </w:p>
  </w:footnote>
  <w:footnote w:id="273">
    <w:p w14:paraId="38C16962" w14:textId="77777777" w:rsidR="008B500B" w:rsidRPr="00917CDA" w:rsidRDefault="008B500B" w:rsidP="003A7C5F">
      <w:pPr>
        <w:pStyle w:val="FootnoteText"/>
      </w:pPr>
      <w:r w:rsidRPr="00896D5D">
        <w:rPr>
          <w:rStyle w:val="FootnoteReference"/>
          <w:szCs w:val="18"/>
        </w:rPr>
        <w:footnoteRef/>
      </w:r>
      <w:r w:rsidRPr="00896D5D">
        <w:t>Law on Migration Management, Art. 11(</w:t>
      </w:r>
      <w:r w:rsidRPr="00917CDA">
        <w:t>1).</w:t>
      </w:r>
    </w:p>
  </w:footnote>
  <w:footnote w:id="274">
    <w:p w14:paraId="6EF498A2" w14:textId="77777777" w:rsidR="008B500B" w:rsidRPr="00896D5D" w:rsidRDefault="008B500B" w:rsidP="003A7C5F">
      <w:pPr>
        <w:pStyle w:val="FootnoteText"/>
      </w:pPr>
      <w:r w:rsidRPr="00896D5D">
        <w:rPr>
          <w:rStyle w:val="FootnoteReference"/>
          <w:szCs w:val="18"/>
        </w:rPr>
        <w:footnoteRef/>
      </w:r>
      <w:r w:rsidRPr="00896D5D">
        <w:t>Draft Law on Asylum and Temporary Protection, Art. 54.</w:t>
      </w:r>
    </w:p>
  </w:footnote>
  <w:footnote w:id="275">
    <w:p w14:paraId="38907C5B" w14:textId="77777777" w:rsidR="008B500B" w:rsidRPr="00896D5D" w:rsidRDefault="008B500B" w:rsidP="003A7C5F">
      <w:pPr>
        <w:pStyle w:val="FootnoteText"/>
      </w:pPr>
      <w:r w:rsidRPr="00896D5D">
        <w:rPr>
          <w:rStyle w:val="FootnoteReference"/>
          <w:szCs w:val="18"/>
        </w:rPr>
        <w:footnoteRef/>
      </w:r>
      <w:r w:rsidRPr="00896D5D">
        <w:t>Law on Asylum, Art. 41.</w:t>
      </w:r>
    </w:p>
  </w:footnote>
  <w:footnote w:id="276">
    <w:p w14:paraId="19FF927E" w14:textId="77777777" w:rsidR="008B500B" w:rsidRPr="00896D5D" w:rsidRDefault="008B500B" w:rsidP="003A7C5F">
      <w:pPr>
        <w:pStyle w:val="FootnoteText"/>
      </w:pPr>
      <w:r w:rsidRPr="00896D5D">
        <w:rPr>
          <w:rStyle w:val="FootnoteReference"/>
          <w:szCs w:val="18"/>
        </w:rPr>
        <w:footnoteRef/>
      </w:r>
      <w:r w:rsidRPr="00896D5D">
        <w:t>Law on Social Welfare, Art. 4, “Official Gazette of RS,” no. 24/2011.</w:t>
      </w:r>
    </w:p>
  </w:footnote>
  <w:footnote w:id="277">
    <w:p w14:paraId="7CA3A0AB" w14:textId="77777777" w:rsidR="008B500B" w:rsidRPr="00896D5D" w:rsidRDefault="008B500B" w:rsidP="003A7C5F">
      <w:pPr>
        <w:pStyle w:val="FootnoteText"/>
      </w:pPr>
      <w:r w:rsidRPr="00896D5D">
        <w:rPr>
          <w:rStyle w:val="FootnoteReference"/>
          <w:szCs w:val="18"/>
        </w:rPr>
        <w:footnoteRef/>
      </w:r>
      <w:r w:rsidRPr="00896D5D">
        <w:t xml:space="preserve">Law on Social Welfare, Art. 6. </w:t>
      </w:r>
    </w:p>
  </w:footnote>
  <w:footnote w:id="278">
    <w:p w14:paraId="2C57C977" w14:textId="77777777" w:rsidR="008B500B" w:rsidRPr="00896D5D" w:rsidRDefault="008B500B" w:rsidP="003A7C5F">
      <w:pPr>
        <w:pStyle w:val="FootnoteText"/>
      </w:pPr>
      <w:r w:rsidRPr="00896D5D">
        <w:rPr>
          <w:rStyle w:val="FootnoteReference"/>
          <w:szCs w:val="18"/>
        </w:rPr>
        <w:footnoteRef/>
      </w:r>
      <w:r w:rsidRPr="00896D5D">
        <w:t xml:space="preserve">Law on Migration Management, Art. 11. </w:t>
      </w:r>
    </w:p>
  </w:footnote>
  <w:footnote w:id="279">
    <w:p w14:paraId="3ED8B21F" w14:textId="77777777" w:rsidR="008B500B" w:rsidRPr="00896D5D" w:rsidRDefault="008B500B" w:rsidP="003A7C5F">
      <w:pPr>
        <w:pStyle w:val="FootnoteText"/>
      </w:pPr>
      <w:r w:rsidRPr="00896D5D">
        <w:rPr>
          <w:rStyle w:val="FootnoteReference"/>
          <w:szCs w:val="18"/>
        </w:rPr>
        <w:footnoteRef/>
      </w:r>
      <w:r w:rsidRPr="00896D5D">
        <w:t>Law on Social Welfare, Art. 41(2).</w:t>
      </w:r>
    </w:p>
  </w:footnote>
  <w:footnote w:id="280">
    <w:p w14:paraId="1A362B93" w14:textId="12956A90" w:rsidR="008B500B" w:rsidRPr="00917CDA" w:rsidRDefault="008B500B" w:rsidP="003A7C5F">
      <w:pPr>
        <w:pStyle w:val="FootnoteText"/>
      </w:pPr>
      <w:r w:rsidRPr="00896D5D">
        <w:rPr>
          <w:rStyle w:val="FootnoteReference"/>
          <w:szCs w:val="18"/>
        </w:rPr>
        <w:footnoteRef/>
      </w:r>
      <w:r w:rsidRPr="00896D5D">
        <w:t>The new Law on Asylum and Temporary Protection, Art. 53.</w:t>
      </w:r>
    </w:p>
  </w:footnote>
  <w:footnote w:id="281">
    <w:p w14:paraId="2B3277DA" w14:textId="77777777" w:rsidR="008B500B" w:rsidRPr="00896D5D" w:rsidRDefault="008B500B" w:rsidP="003A7C5F">
      <w:pPr>
        <w:pStyle w:val="FootnoteText"/>
      </w:pPr>
      <w:r w:rsidRPr="00896D5D">
        <w:rPr>
          <w:rStyle w:val="FootnoteReference"/>
          <w:szCs w:val="18"/>
        </w:rPr>
        <w:footnoteRef/>
      </w:r>
      <w:r w:rsidRPr="00896D5D">
        <w:t>Law on Asylum, Art. 10.</w:t>
      </w:r>
    </w:p>
  </w:footnote>
  <w:footnote w:id="282">
    <w:p w14:paraId="4A2CAAAE" w14:textId="77777777" w:rsidR="008B500B" w:rsidRPr="00896D5D" w:rsidRDefault="008B500B" w:rsidP="003A7C5F">
      <w:pPr>
        <w:pStyle w:val="FootnoteText"/>
      </w:pPr>
      <w:r w:rsidRPr="00896D5D">
        <w:rPr>
          <w:rStyle w:val="FootnoteReference"/>
          <w:szCs w:val="18"/>
        </w:rPr>
        <w:footnoteRef/>
      </w:r>
      <w:r w:rsidRPr="00896D5D">
        <w:t>Law on Asylum, Art. 60.</w:t>
      </w:r>
    </w:p>
  </w:footnote>
  <w:footnote w:id="283">
    <w:p w14:paraId="2E9CAFCD" w14:textId="0925CBAA" w:rsidR="008B500B" w:rsidRPr="00896D5D" w:rsidRDefault="008B500B" w:rsidP="003A7C5F">
      <w:pPr>
        <w:pStyle w:val="FootnoteText"/>
      </w:pPr>
      <w:r w:rsidRPr="00896D5D">
        <w:rPr>
          <w:rStyle w:val="FootnoteReference"/>
          <w:szCs w:val="18"/>
        </w:rPr>
        <w:footnoteRef/>
      </w:r>
      <w:r w:rsidRPr="00896D5D">
        <w:t xml:space="preserve">The new Law on Asylum and Temporary Protection, Art. 49. </w:t>
      </w:r>
    </w:p>
  </w:footnote>
  <w:footnote w:id="284">
    <w:p w14:paraId="4C11161A" w14:textId="0A02F8D3" w:rsidR="008B500B" w:rsidRPr="00896D5D" w:rsidRDefault="008B500B" w:rsidP="003A7C5F">
      <w:pPr>
        <w:pStyle w:val="FootnoteText"/>
      </w:pPr>
      <w:r w:rsidRPr="00896D5D">
        <w:rPr>
          <w:rStyle w:val="FootnoteReference"/>
          <w:szCs w:val="18"/>
        </w:rPr>
        <w:footnoteRef/>
      </w:r>
      <w:r w:rsidRPr="00896D5D">
        <w:t>The new Law on Asylum and Temporary Protection, Art. 56.</w:t>
      </w:r>
    </w:p>
  </w:footnote>
  <w:footnote w:id="285">
    <w:p w14:paraId="4689B9FD" w14:textId="2581D19E" w:rsidR="008B500B" w:rsidRPr="00896D5D" w:rsidRDefault="008B500B" w:rsidP="003A7C5F">
      <w:pPr>
        <w:pStyle w:val="FootnoteText"/>
      </w:pPr>
      <w:r w:rsidRPr="00896D5D">
        <w:rPr>
          <w:rStyle w:val="FootnoteReference"/>
          <w:szCs w:val="18"/>
        </w:rPr>
        <w:footnoteRef/>
      </w:r>
      <w:r w:rsidRPr="00896D5D">
        <w:t>The new Law on Asylum and Temporary Protection, Art. 57.</w:t>
      </w:r>
    </w:p>
  </w:footnote>
  <w:footnote w:id="286">
    <w:p w14:paraId="2CB0F0E2" w14:textId="77777777" w:rsidR="008B500B" w:rsidRPr="00896D5D" w:rsidRDefault="008B500B" w:rsidP="003A7C5F">
      <w:pPr>
        <w:pStyle w:val="FootnoteText"/>
      </w:pPr>
      <w:r w:rsidRPr="00896D5D">
        <w:rPr>
          <w:rStyle w:val="FootnoteReference"/>
          <w:szCs w:val="18"/>
        </w:rPr>
        <w:footnoteRef/>
      </w:r>
      <w:r w:rsidRPr="00896D5D">
        <w:t>Draft Law on Asylum and Temporary Protection, Art. 89.</w:t>
      </w:r>
    </w:p>
  </w:footnote>
  <w:footnote w:id="287">
    <w:p w14:paraId="1B15DD01" w14:textId="77777777" w:rsidR="008B500B" w:rsidRPr="00917CDA" w:rsidRDefault="008B500B" w:rsidP="003A7C5F">
      <w:pPr>
        <w:pStyle w:val="FootnoteText"/>
        <w:rPr>
          <w:noProof/>
          <w:color w:val="000000" w:themeColor="text1"/>
        </w:rPr>
      </w:pPr>
      <w:r w:rsidRPr="00896D5D">
        <w:rPr>
          <w:rStyle w:val="FootnoteReference"/>
          <w:noProof/>
          <w:szCs w:val="18"/>
        </w:rPr>
        <w:footnoteRef/>
      </w:r>
      <w:r w:rsidRPr="00896D5D">
        <w:rPr>
          <w:lang w:eastAsia="sr-Latn-CS"/>
        </w:rPr>
        <w:t>Belgrade Centre for Human Rights, “Right to Asylum in the Republic of Serbia 2016,”p. 21</w:t>
      </w:r>
      <w:r w:rsidRPr="00917CDA">
        <w:rPr>
          <w:lang w:eastAsia="sr-Latn-CS"/>
        </w:rPr>
        <w:t xml:space="preserve">. </w:t>
      </w:r>
    </w:p>
  </w:footnote>
  <w:footnote w:id="288">
    <w:p w14:paraId="30CC2D1B" w14:textId="77777777" w:rsidR="008B500B" w:rsidRPr="00896D5D" w:rsidRDefault="008B500B" w:rsidP="003A7C5F">
      <w:pPr>
        <w:pStyle w:val="FootnoteText"/>
        <w:rPr>
          <w:noProof/>
          <w:color w:val="000000" w:themeColor="text1"/>
        </w:rPr>
      </w:pPr>
      <w:r w:rsidRPr="00896D5D">
        <w:rPr>
          <w:rStyle w:val="FootnoteReference"/>
          <w:noProof/>
          <w:szCs w:val="18"/>
        </w:rPr>
        <w:footnoteRef/>
      </w:r>
      <w:r w:rsidRPr="00896D5D">
        <w:rPr>
          <w:lang w:eastAsia="sr-Latn-CS"/>
        </w:rPr>
        <w:t>Ibid, p. 20.</w:t>
      </w:r>
    </w:p>
  </w:footnote>
  <w:footnote w:id="289">
    <w:p w14:paraId="23EB3210" w14:textId="77777777" w:rsidR="008B500B" w:rsidRPr="00896D5D" w:rsidRDefault="008B500B" w:rsidP="003A7C5F">
      <w:pPr>
        <w:pStyle w:val="FootnoteText"/>
        <w:rPr>
          <w:noProof/>
          <w:color w:val="000000" w:themeColor="text1"/>
        </w:rPr>
      </w:pPr>
      <w:r w:rsidRPr="00896D5D">
        <w:rPr>
          <w:rStyle w:val="FootnoteReference"/>
          <w:noProof/>
          <w:szCs w:val="18"/>
        </w:rPr>
        <w:footnoteRef/>
      </w:r>
      <w:r w:rsidRPr="00896D5D">
        <w:rPr>
          <w:lang w:eastAsia="sr-Latn-CS"/>
        </w:rPr>
        <w:t>Ibid, p. 21.</w:t>
      </w:r>
    </w:p>
  </w:footnote>
  <w:footnote w:id="290">
    <w:p w14:paraId="10EC4DB5" w14:textId="77777777" w:rsidR="008B500B" w:rsidRPr="00896D5D" w:rsidRDefault="008B500B" w:rsidP="003A7C5F">
      <w:pPr>
        <w:pStyle w:val="FootnoteText"/>
        <w:rPr>
          <w:noProof/>
        </w:rPr>
      </w:pPr>
      <w:r w:rsidRPr="00896D5D">
        <w:rPr>
          <w:rStyle w:val="FootnoteReference"/>
          <w:noProof/>
          <w:szCs w:val="18"/>
        </w:rPr>
        <w:footnoteRef/>
      </w:r>
      <w:r w:rsidRPr="00896D5D">
        <w:rPr>
          <w:noProof/>
        </w:rPr>
        <w:t>Ibid.</w:t>
      </w:r>
    </w:p>
  </w:footnote>
  <w:footnote w:id="291">
    <w:p w14:paraId="546DCD94" w14:textId="77777777" w:rsidR="008B500B" w:rsidRPr="00896D5D" w:rsidRDefault="008B500B" w:rsidP="003A7C5F">
      <w:pPr>
        <w:pStyle w:val="FootnoteText"/>
        <w:rPr>
          <w:noProof/>
        </w:rPr>
      </w:pPr>
      <w:r w:rsidRPr="00896D5D">
        <w:rPr>
          <w:rStyle w:val="FootnoteReference"/>
          <w:szCs w:val="18"/>
        </w:rPr>
        <w:footnoteRef/>
      </w:r>
      <w:r w:rsidRPr="00896D5D">
        <w:rPr>
          <w:lang w:eastAsia="sr-Latn-CS"/>
        </w:rPr>
        <w:t>Ibid, p. 76.</w:t>
      </w:r>
    </w:p>
  </w:footnote>
  <w:footnote w:id="292">
    <w:p w14:paraId="137482C8" w14:textId="77777777" w:rsidR="008B500B" w:rsidRPr="00896D5D" w:rsidRDefault="008B500B" w:rsidP="003A7C5F">
      <w:pPr>
        <w:pStyle w:val="FootnoteText"/>
        <w:rPr>
          <w:noProof/>
        </w:rPr>
      </w:pPr>
      <w:r w:rsidRPr="00896D5D">
        <w:rPr>
          <w:rStyle w:val="FootnoteReference"/>
          <w:szCs w:val="18"/>
        </w:rPr>
        <w:footnoteRef/>
      </w:r>
      <w:r w:rsidRPr="00896D5D">
        <w:rPr>
          <w:noProof/>
        </w:rPr>
        <w:t>Ibid.</w:t>
      </w:r>
    </w:p>
  </w:footnote>
  <w:footnote w:id="293">
    <w:p w14:paraId="77C9E83A" w14:textId="77777777" w:rsidR="008B500B" w:rsidRPr="00896D5D" w:rsidRDefault="008B500B" w:rsidP="003A7C5F">
      <w:pPr>
        <w:pStyle w:val="FootnoteText"/>
        <w:rPr>
          <w:noProof/>
        </w:rPr>
      </w:pPr>
      <w:r w:rsidRPr="00896D5D">
        <w:rPr>
          <w:rStyle w:val="FootnoteReference"/>
          <w:szCs w:val="18"/>
        </w:rPr>
        <w:footnoteRef/>
      </w:r>
      <w:r w:rsidRPr="00896D5D">
        <w:rPr>
          <w:lang w:eastAsia="sr-Latn-CS"/>
        </w:rPr>
        <w:t>Ibid, p. 75.</w:t>
      </w:r>
    </w:p>
  </w:footnote>
  <w:footnote w:id="294">
    <w:p w14:paraId="17DEF468" w14:textId="77777777" w:rsidR="008B500B" w:rsidRPr="00917CDA" w:rsidRDefault="008B500B" w:rsidP="003A7C5F">
      <w:pPr>
        <w:pStyle w:val="FootnoteText"/>
      </w:pPr>
      <w:r w:rsidRPr="00896D5D">
        <w:rPr>
          <w:rStyle w:val="FootnoteReference"/>
          <w:szCs w:val="18"/>
        </w:rPr>
        <w:footnoteRef/>
      </w:r>
      <w:r w:rsidRPr="00896D5D">
        <w:rPr>
          <w:lang w:eastAsia="sr-Latn-CS"/>
        </w:rPr>
        <w:t xml:space="preserve">Belgrade Centre for Human Rights, “Right to Asylum in the Republic of Serbia 2016,”p. </w:t>
      </w:r>
      <w:r w:rsidRPr="00917CDA">
        <w:rPr>
          <w:lang w:eastAsia="sr-Latn-CS"/>
        </w:rPr>
        <w:t>96.</w:t>
      </w:r>
    </w:p>
  </w:footnote>
  <w:footnote w:id="295">
    <w:p w14:paraId="5F52ECA8" w14:textId="77777777" w:rsidR="008B500B" w:rsidRPr="00896D5D" w:rsidRDefault="008B500B" w:rsidP="003A7C5F">
      <w:pPr>
        <w:pStyle w:val="FootnoteText"/>
        <w:rPr>
          <w:noProof/>
        </w:rPr>
      </w:pPr>
      <w:r w:rsidRPr="00896D5D">
        <w:rPr>
          <w:rStyle w:val="FootnoteReference"/>
          <w:szCs w:val="18"/>
        </w:rPr>
        <w:footnoteRef/>
      </w:r>
      <w:r w:rsidRPr="00896D5D">
        <w:rPr>
          <w:noProof/>
        </w:rPr>
        <w:t>Ibid.</w:t>
      </w:r>
    </w:p>
  </w:footnote>
  <w:footnote w:id="296">
    <w:p w14:paraId="0B4DCFB0" w14:textId="77777777" w:rsidR="008B500B" w:rsidRPr="00896D5D" w:rsidRDefault="008B500B" w:rsidP="003A7C5F">
      <w:pPr>
        <w:pStyle w:val="FootnoteText"/>
        <w:rPr>
          <w:noProof/>
        </w:rPr>
      </w:pPr>
      <w:r w:rsidRPr="00896D5D">
        <w:rPr>
          <w:rStyle w:val="FootnoteReference"/>
          <w:szCs w:val="18"/>
        </w:rPr>
        <w:footnoteRef/>
      </w:r>
      <w:r w:rsidRPr="00896D5D">
        <w:rPr>
          <w:lang w:eastAsia="sr-Latn-CS"/>
        </w:rPr>
        <w:t>Ibid, p. 89.</w:t>
      </w:r>
    </w:p>
  </w:footnote>
  <w:footnote w:id="297">
    <w:p w14:paraId="43254092" w14:textId="77777777" w:rsidR="008B500B" w:rsidRPr="00896D5D" w:rsidRDefault="008B500B" w:rsidP="003A7C5F">
      <w:pPr>
        <w:pStyle w:val="FootnoteText"/>
      </w:pPr>
      <w:r w:rsidRPr="00896D5D">
        <w:rPr>
          <w:rStyle w:val="FootnoteReference"/>
          <w:szCs w:val="18"/>
        </w:rPr>
        <w:footnoteRef/>
      </w:r>
      <w:r w:rsidRPr="00896D5D">
        <w:rPr>
          <w:lang w:eastAsia="sr-Latn-CS"/>
        </w:rPr>
        <w:t>Ibid, pp. 88-96.</w:t>
      </w:r>
    </w:p>
  </w:footnote>
  <w:footnote w:id="298">
    <w:p w14:paraId="072AEC45" w14:textId="77777777" w:rsidR="008B500B" w:rsidRPr="00896D5D" w:rsidRDefault="008B500B" w:rsidP="003A7C5F">
      <w:pPr>
        <w:pStyle w:val="FootnoteText"/>
        <w:rPr>
          <w:noProof/>
        </w:rPr>
      </w:pPr>
      <w:r w:rsidRPr="00896D5D">
        <w:rPr>
          <w:rStyle w:val="FootnoteReference"/>
          <w:szCs w:val="18"/>
        </w:rPr>
        <w:footnoteRef/>
      </w:r>
      <w:r w:rsidRPr="00896D5D">
        <w:rPr>
          <w:noProof/>
        </w:rPr>
        <w:t>Ibid.</w:t>
      </w:r>
    </w:p>
  </w:footnote>
  <w:footnote w:id="299">
    <w:p w14:paraId="14B6D4A2" w14:textId="77777777" w:rsidR="008B500B" w:rsidRPr="00896D5D" w:rsidRDefault="008B500B" w:rsidP="003A7C5F">
      <w:pPr>
        <w:pStyle w:val="FootnoteText"/>
      </w:pPr>
      <w:r w:rsidRPr="00896D5D">
        <w:rPr>
          <w:rStyle w:val="FootnoteReference"/>
          <w:szCs w:val="18"/>
        </w:rPr>
        <w:footnoteRef/>
      </w:r>
      <w:r w:rsidRPr="00896D5D">
        <w:t xml:space="preserve"> Amnesty International Report 2016/17, Amnesty International, 2017, p. 318.</w:t>
      </w:r>
    </w:p>
  </w:footnote>
  <w:footnote w:id="300">
    <w:p w14:paraId="4507FBDB" w14:textId="77777777" w:rsidR="008B500B" w:rsidRPr="00896D5D" w:rsidRDefault="008B500B" w:rsidP="003A7C5F">
      <w:pPr>
        <w:pStyle w:val="FootnoteText"/>
      </w:pPr>
      <w:r w:rsidRPr="00896D5D">
        <w:rPr>
          <w:rStyle w:val="FootnoteReference"/>
          <w:szCs w:val="18"/>
        </w:rPr>
        <w:footnoteRef/>
      </w:r>
      <w:r w:rsidRPr="00896D5D">
        <w:t xml:space="preserve"> “Report of the fact-finding mission by Ambassador Tomaš Boček, Special Representative of the Secretary General on migration and refugees to Serbia and two transit zones in Hungary”, Council of Europe, 2017, p. 13. </w:t>
      </w:r>
    </w:p>
  </w:footnote>
  <w:footnote w:id="301">
    <w:p w14:paraId="5E55D274" w14:textId="77777777" w:rsidR="008B500B" w:rsidRPr="00896D5D" w:rsidRDefault="008B500B" w:rsidP="003A7C5F">
      <w:pPr>
        <w:pStyle w:val="FootnoteText"/>
      </w:pPr>
      <w:r w:rsidRPr="00896D5D">
        <w:rPr>
          <w:rStyle w:val="FootnoteReference"/>
          <w:szCs w:val="18"/>
        </w:rPr>
        <w:footnoteRef/>
      </w:r>
      <w:r w:rsidRPr="00896D5D">
        <w:t>Ibid, p. 15.</w:t>
      </w:r>
    </w:p>
  </w:footnote>
  <w:footnote w:id="302">
    <w:p w14:paraId="1D779A70" w14:textId="77777777" w:rsidR="008B500B" w:rsidRPr="00917CDA" w:rsidRDefault="008B500B" w:rsidP="003A7C5F">
      <w:pPr>
        <w:pStyle w:val="FootnoteText"/>
        <w:rPr>
          <w:noProof/>
        </w:rPr>
      </w:pPr>
      <w:r w:rsidRPr="00896D5D">
        <w:rPr>
          <w:rStyle w:val="FootnoteReference"/>
          <w:szCs w:val="18"/>
        </w:rPr>
        <w:footnoteRef/>
      </w:r>
      <w:r w:rsidRPr="00896D5D">
        <w:rPr>
          <w:lang w:eastAsia="sr-Latn-CS"/>
        </w:rPr>
        <w:t>Belgrade Centre for Human Rights, “Right to Asylum in the Republic of Serbia</w:t>
      </w:r>
      <w:r w:rsidRPr="00917CDA">
        <w:rPr>
          <w:lang w:eastAsia="sr-Latn-CS"/>
        </w:rPr>
        <w:t xml:space="preserve"> 2016,”p. 77.</w:t>
      </w:r>
    </w:p>
  </w:footnote>
  <w:footnote w:id="303">
    <w:p w14:paraId="106C7C8D" w14:textId="77777777" w:rsidR="008B500B" w:rsidRPr="00896D5D" w:rsidRDefault="008B500B" w:rsidP="003A7C5F">
      <w:pPr>
        <w:pStyle w:val="FootnoteText"/>
      </w:pPr>
      <w:r w:rsidRPr="00896D5D">
        <w:rPr>
          <w:rStyle w:val="FootnoteReference"/>
          <w:szCs w:val="18"/>
        </w:rPr>
        <w:footnoteRef/>
      </w:r>
      <w:r w:rsidRPr="00896D5D">
        <w:t>Ibid, p. 16.</w:t>
      </w:r>
    </w:p>
  </w:footnote>
  <w:footnote w:id="304">
    <w:p w14:paraId="2CF2FA1A" w14:textId="77777777" w:rsidR="008B500B" w:rsidRPr="00896D5D" w:rsidRDefault="008B500B" w:rsidP="003A7C5F">
      <w:pPr>
        <w:pStyle w:val="FootnoteText"/>
      </w:pPr>
      <w:r w:rsidRPr="00896D5D">
        <w:rPr>
          <w:rStyle w:val="FootnoteReference"/>
          <w:szCs w:val="18"/>
        </w:rPr>
        <w:footnoteRef/>
      </w:r>
      <w:r w:rsidRPr="00896D5D">
        <w:t>Ibid.</w:t>
      </w:r>
    </w:p>
  </w:footnote>
  <w:footnote w:id="305">
    <w:p w14:paraId="007178DD" w14:textId="77777777" w:rsidR="008B500B" w:rsidRPr="00917CDA" w:rsidRDefault="008B500B" w:rsidP="003A7C5F">
      <w:pPr>
        <w:pStyle w:val="FootnoteText"/>
      </w:pPr>
      <w:r w:rsidRPr="00896D5D">
        <w:rPr>
          <w:rStyle w:val="FootnoteReference"/>
          <w:szCs w:val="18"/>
        </w:rPr>
        <w:footnoteRef/>
      </w:r>
      <w:r w:rsidRPr="00896D5D">
        <w:t xml:space="preserve"> “Report of the fact-finding mission by Ambassador Tomaš Boček, Special Representative of the Secretary General on migration and refugees to Serbia and two transit zones in Hungary”, Council of Europe, 2017, p. 15.</w:t>
      </w:r>
    </w:p>
  </w:footnote>
  <w:footnote w:id="306">
    <w:p w14:paraId="1C36595B" w14:textId="77777777" w:rsidR="008B500B" w:rsidRPr="00896D5D" w:rsidRDefault="008B500B" w:rsidP="003A7C5F">
      <w:pPr>
        <w:pStyle w:val="FootnoteText"/>
        <w:rPr>
          <w:noProof/>
        </w:rPr>
      </w:pPr>
      <w:r w:rsidRPr="00896D5D">
        <w:rPr>
          <w:rStyle w:val="FootnoteReference"/>
          <w:szCs w:val="18"/>
        </w:rPr>
        <w:footnoteRef/>
      </w:r>
      <w:r w:rsidRPr="00896D5D">
        <w:t>Ibid.</w:t>
      </w:r>
    </w:p>
  </w:footnote>
  <w:footnote w:id="307">
    <w:p w14:paraId="6C0EABD5" w14:textId="77777777" w:rsidR="008B500B" w:rsidRPr="00896D5D" w:rsidRDefault="008B500B" w:rsidP="003A7C5F">
      <w:pPr>
        <w:pStyle w:val="FootnoteText"/>
      </w:pPr>
      <w:r w:rsidRPr="00896D5D">
        <w:rPr>
          <w:rStyle w:val="FootnoteReference"/>
          <w:szCs w:val="18"/>
        </w:rPr>
        <w:footnoteRef/>
      </w:r>
      <w:r w:rsidRPr="00896D5D">
        <w:t>Amnesty International Report 2016/17, Amnesty International, 2017, p. 318.</w:t>
      </w:r>
    </w:p>
  </w:footnote>
  <w:footnote w:id="308">
    <w:p w14:paraId="09E3036E" w14:textId="77777777" w:rsidR="008B500B" w:rsidRPr="00917CDA" w:rsidRDefault="008B500B" w:rsidP="003A7C5F">
      <w:pPr>
        <w:pStyle w:val="FootnoteText"/>
      </w:pPr>
      <w:r w:rsidRPr="00896D5D">
        <w:rPr>
          <w:rStyle w:val="FootnoteReference"/>
          <w:szCs w:val="18"/>
        </w:rPr>
        <w:footnoteRef/>
      </w:r>
      <w:r w:rsidRPr="00896D5D">
        <w:rPr>
          <w:noProof/>
        </w:rPr>
        <w:t xml:space="preserve">Report on the Visit to the Bujanovac Reception Centre, National Mechanism for the Prevention of Torture, 2017, </w:t>
      </w:r>
      <w:r w:rsidRPr="00917CDA">
        <w:rPr>
          <w:noProof/>
        </w:rPr>
        <w:t>p. 8.</w:t>
      </w:r>
    </w:p>
  </w:footnote>
  <w:footnote w:id="309">
    <w:p w14:paraId="65074430" w14:textId="77777777" w:rsidR="008B500B" w:rsidRPr="00896D5D" w:rsidRDefault="008B500B" w:rsidP="003A7C5F">
      <w:pPr>
        <w:pStyle w:val="FootnoteText"/>
      </w:pPr>
      <w:r w:rsidRPr="00896D5D">
        <w:rPr>
          <w:rStyle w:val="FootnoteReference"/>
          <w:szCs w:val="18"/>
        </w:rPr>
        <w:footnoteRef/>
      </w:r>
      <w:r w:rsidRPr="00896D5D">
        <w:t>Ibid.</w:t>
      </w:r>
    </w:p>
  </w:footnote>
  <w:footnote w:id="310">
    <w:p w14:paraId="62CFCC3D" w14:textId="77777777" w:rsidR="008B500B" w:rsidRPr="00896D5D" w:rsidRDefault="008B500B" w:rsidP="003A7C5F">
      <w:pPr>
        <w:pStyle w:val="FootnoteText"/>
        <w:rPr>
          <w:noProof/>
        </w:rPr>
      </w:pPr>
      <w:r w:rsidRPr="00896D5D">
        <w:rPr>
          <w:rStyle w:val="FootnoteReference"/>
          <w:szCs w:val="18"/>
        </w:rPr>
        <w:footnoteRef/>
      </w:r>
      <w:r w:rsidRPr="00896D5D">
        <w:rPr>
          <w:noProof/>
        </w:rPr>
        <w:t>Ibid, p. 5</w:t>
      </w:r>
    </w:p>
  </w:footnote>
  <w:footnote w:id="311">
    <w:p w14:paraId="58DB2217" w14:textId="77777777" w:rsidR="008B500B" w:rsidRPr="00896D5D" w:rsidRDefault="008B500B" w:rsidP="003A7C5F">
      <w:pPr>
        <w:pStyle w:val="FootnoteText"/>
      </w:pPr>
      <w:r w:rsidRPr="00896D5D">
        <w:rPr>
          <w:rStyle w:val="FootnoteReference"/>
          <w:szCs w:val="18"/>
        </w:rPr>
        <w:footnoteRef/>
      </w:r>
      <w:r w:rsidRPr="00896D5D">
        <w:t>Ibid.</w:t>
      </w:r>
    </w:p>
  </w:footnote>
  <w:footnote w:id="312">
    <w:p w14:paraId="69B7B5B4" w14:textId="77777777" w:rsidR="008B500B" w:rsidRPr="00896D5D" w:rsidRDefault="008B500B" w:rsidP="003A7C5F">
      <w:pPr>
        <w:pStyle w:val="FootnoteText"/>
      </w:pPr>
      <w:r w:rsidRPr="00896D5D">
        <w:rPr>
          <w:rStyle w:val="FootnoteReference"/>
          <w:szCs w:val="18"/>
        </w:rPr>
        <w:footnoteRef/>
      </w:r>
      <w:r w:rsidRPr="00896D5D">
        <w:t>Ibid.</w:t>
      </w:r>
    </w:p>
  </w:footnote>
  <w:footnote w:id="313">
    <w:p w14:paraId="47C2A311" w14:textId="77777777" w:rsidR="008B500B" w:rsidRPr="00917CDA" w:rsidRDefault="008B500B" w:rsidP="003A7C5F">
      <w:pPr>
        <w:pStyle w:val="FootnoteText"/>
      </w:pPr>
      <w:r w:rsidRPr="00896D5D">
        <w:rPr>
          <w:rStyle w:val="FootnoteReference"/>
          <w:szCs w:val="18"/>
        </w:rPr>
        <w:footnoteRef/>
      </w:r>
      <w:r w:rsidRPr="00896D5D">
        <w:t xml:space="preserve"> “Report of the fact-finding mission by Ambassador Tomaš Boček, Special Representative of the Secretary General on migration and refugees to Serbia and two transit zones in Hungary”, Council of Europe, 2017, p. 19.</w:t>
      </w:r>
    </w:p>
  </w:footnote>
  <w:footnote w:id="314">
    <w:p w14:paraId="10F69381" w14:textId="77777777" w:rsidR="008B500B" w:rsidRPr="00917CDA" w:rsidRDefault="008B500B" w:rsidP="003A7C5F">
      <w:pPr>
        <w:pStyle w:val="FootnoteText"/>
      </w:pPr>
      <w:r w:rsidRPr="00896D5D">
        <w:rPr>
          <w:rStyle w:val="FootnoteReference"/>
          <w:szCs w:val="18"/>
        </w:rPr>
        <w:footnoteRef/>
      </w:r>
      <w:r w:rsidRPr="00896D5D">
        <w:t>Family Law, Art. 132 (2</w:t>
      </w:r>
      <w:r w:rsidRPr="00917CDA">
        <w:t>.4), “Official Gazette of RS,”nos.18/2005, 72/2011 –partially repealed, 6/2015.</w:t>
      </w:r>
    </w:p>
  </w:footnote>
  <w:footnote w:id="315">
    <w:p w14:paraId="5E85648C" w14:textId="77777777" w:rsidR="008B500B" w:rsidRPr="00896D5D" w:rsidRDefault="008B500B" w:rsidP="003A7C5F">
      <w:pPr>
        <w:pStyle w:val="FootnoteText"/>
      </w:pPr>
      <w:r w:rsidRPr="00896D5D">
        <w:rPr>
          <w:rStyle w:val="FootnoteReference"/>
          <w:szCs w:val="18"/>
        </w:rPr>
        <w:footnoteRef/>
      </w:r>
      <w:r w:rsidRPr="00896D5D">
        <w:t>Law on Social Welfare, Art. 41 (2.8).</w:t>
      </w:r>
    </w:p>
  </w:footnote>
  <w:footnote w:id="316">
    <w:p w14:paraId="3E6F40E7" w14:textId="77777777" w:rsidR="008B500B" w:rsidRPr="00917CDA" w:rsidRDefault="008B500B" w:rsidP="003A7C5F">
      <w:pPr>
        <w:pStyle w:val="FootnoteText"/>
        <w:rPr>
          <w:lang w:val="hr-HR"/>
        </w:rPr>
      </w:pPr>
      <w:r w:rsidRPr="00896D5D">
        <w:rPr>
          <w:rStyle w:val="FootnoteReference"/>
          <w:szCs w:val="18"/>
        </w:rPr>
        <w:footnoteRef/>
      </w:r>
      <w:r w:rsidRPr="00896D5D">
        <w:t>Ministry of Labor, Employment, Veteran and Social Affairs, Instructions to centers for social works, residential social welfare institutions and to other service providers for the use of indicators for the preliminary identification of victims of trafficking in human beings and actions in case of suspicion that a beneficiary is a victim of trafficking in human beings</w:t>
      </w:r>
      <w:r w:rsidRPr="00917CDA">
        <w:rPr>
          <w:lang w:val="hr-HR"/>
        </w:rPr>
        <w:t xml:space="preserve">, 26 July 2017. </w:t>
      </w:r>
    </w:p>
  </w:footnote>
  <w:footnote w:id="317">
    <w:p w14:paraId="4D19A2ED" w14:textId="77777777" w:rsidR="008B500B" w:rsidRPr="00917CDA" w:rsidRDefault="008B500B" w:rsidP="003A7C5F">
      <w:pPr>
        <w:pStyle w:val="FootnoteText"/>
        <w:rPr>
          <w:lang w:val="hr-HR"/>
        </w:rPr>
      </w:pPr>
      <w:r w:rsidRPr="00896D5D">
        <w:rPr>
          <w:rStyle w:val="FootnoteReference"/>
          <w:szCs w:val="18"/>
        </w:rPr>
        <w:footnoteRef/>
      </w:r>
      <w:r w:rsidRPr="00896D5D">
        <w:rPr>
          <w:lang w:val="hr-HR"/>
        </w:rPr>
        <w:t xml:space="preserve"> </w:t>
      </w:r>
      <w:r w:rsidRPr="00896D5D">
        <w:rPr>
          <w:i/>
          <w:lang w:val="hr-HR"/>
        </w:rPr>
        <w:t>See</w:t>
      </w:r>
      <w:r w:rsidRPr="00896D5D">
        <w:rPr>
          <w:lang w:val="hr-HR"/>
        </w:rPr>
        <w:t xml:space="preserve">: </w:t>
      </w:r>
      <w:r w:rsidRPr="00917CDA">
        <w:rPr>
          <w:lang w:val="hr-HR"/>
        </w:rPr>
        <w:t xml:space="preserve">Draft National standard operating procedures for prevention and response to gender-based violence in crisis situations, Belgrade, July 2016. </w:t>
      </w:r>
    </w:p>
  </w:footnote>
  <w:footnote w:id="318">
    <w:p w14:paraId="6B8C4319" w14:textId="77777777" w:rsidR="008B500B" w:rsidRPr="00896D5D" w:rsidRDefault="008B500B" w:rsidP="003A7C5F">
      <w:pPr>
        <w:pStyle w:val="FootnoteText"/>
      </w:pPr>
      <w:r w:rsidRPr="00896D5D">
        <w:rPr>
          <w:rStyle w:val="FootnoteReference"/>
          <w:szCs w:val="18"/>
        </w:rPr>
        <w:footnoteRef/>
      </w:r>
      <w:r w:rsidRPr="00896D5D">
        <w:t xml:space="preserve"> “Official Gazette of RS,” no. 42/2013. </w:t>
      </w:r>
    </w:p>
  </w:footnote>
  <w:footnote w:id="319">
    <w:p w14:paraId="7EF71096" w14:textId="77777777" w:rsidR="008B500B" w:rsidRPr="00896D5D" w:rsidRDefault="008B500B" w:rsidP="003A7C5F">
      <w:pPr>
        <w:pStyle w:val="FootnoteText"/>
      </w:pPr>
      <w:r w:rsidRPr="00896D5D">
        <w:rPr>
          <w:rStyle w:val="FootnoteReference"/>
          <w:szCs w:val="18"/>
        </w:rPr>
        <w:footnoteRef/>
      </w:r>
      <w:r w:rsidRPr="00896D5D">
        <w:t xml:space="preserve"> Article 54. Law on Asylum.</w:t>
      </w:r>
    </w:p>
  </w:footnote>
  <w:footnote w:id="320">
    <w:p w14:paraId="67444A18" w14:textId="77777777" w:rsidR="008B500B" w:rsidRPr="00896D5D" w:rsidRDefault="008B500B" w:rsidP="003A7C5F">
      <w:pPr>
        <w:pStyle w:val="FootnoteText"/>
      </w:pPr>
      <w:r w:rsidRPr="00896D5D">
        <w:rPr>
          <w:rStyle w:val="FootnoteReference"/>
          <w:szCs w:val="18"/>
        </w:rPr>
        <w:footnoteRef/>
      </w:r>
      <w:r w:rsidRPr="00896D5D">
        <w:t xml:space="preserve"> Law on Foreigners, Art. 37(1.1).</w:t>
      </w:r>
    </w:p>
  </w:footnote>
  <w:footnote w:id="321">
    <w:p w14:paraId="7177A958" w14:textId="77777777" w:rsidR="008B500B" w:rsidRPr="00896D5D" w:rsidRDefault="008B500B" w:rsidP="003A7C5F">
      <w:pPr>
        <w:pStyle w:val="FootnoteText"/>
      </w:pPr>
      <w:r w:rsidRPr="00896D5D">
        <w:rPr>
          <w:rStyle w:val="FootnoteReference"/>
          <w:szCs w:val="18"/>
        </w:rPr>
        <w:footnoteRef/>
      </w:r>
      <w:r w:rsidRPr="00896D5D">
        <w:t xml:space="preserve"> Law on Asylum, Art. 40.</w:t>
      </w:r>
    </w:p>
  </w:footnote>
  <w:footnote w:id="322">
    <w:p w14:paraId="16A87D46" w14:textId="77777777" w:rsidR="008B500B" w:rsidRPr="00896D5D" w:rsidRDefault="008B500B" w:rsidP="003A7C5F">
      <w:pPr>
        <w:pStyle w:val="FootnoteText"/>
      </w:pPr>
      <w:r w:rsidRPr="00896D5D">
        <w:rPr>
          <w:rStyle w:val="FootnoteReference"/>
          <w:szCs w:val="18"/>
        </w:rPr>
        <w:footnoteRef/>
      </w:r>
      <w:r w:rsidRPr="00896D5D">
        <w:t xml:space="preserve"> Law on Asylum, Art. 41.</w:t>
      </w:r>
    </w:p>
  </w:footnote>
  <w:footnote w:id="323">
    <w:p w14:paraId="58DA93E9" w14:textId="77777777" w:rsidR="008B500B" w:rsidRPr="00896D5D" w:rsidRDefault="008B500B" w:rsidP="003A7C5F">
      <w:pPr>
        <w:pStyle w:val="FootnoteText"/>
      </w:pPr>
      <w:r w:rsidRPr="00896D5D">
        <w:rPr>
          <w:rStyle w:val="FootnoteReference"/>
          <w:szCs w:val="18"/>
        </w:rPr>
        <w:footnoteRef/>
      </w:r>
      <w:r w:rsidRPr="00896D5D">
        <w:t xml:space="preserve"> Law on Asylum, Art. 42.</w:t>
      </w:r>
    </w:p>
  </w:footnote>
  <w:footnote w:id="324">
    <w:p w14:paraId="5469354C" w14:textId="77777777" w:rsidR="008B500B" w:rsidRPr="00896D5D" w:rsidRDefault="008B500B" w:rsidP="003A7C5F">
      <w:pPr>
        <w:pStyle w:val="FootnoteText"/>
      </w:pPr>
      <w:r w:rsidRPr="00896D5D">
        <w:rPr>
          <w:rStyle w:val="FootnoteReference"/>
          <w:szCs w:val="18"/>
        </w:rPr>
        <w:footnoteRef/>
      </w:r>
      <w:r w:rsidRPr="00896D5D">
        <w:t xml:space="preserve"> Law on Asylum, Art. 43.</w:t>
      </w:r>
    </w:p>
  </w:footnote>
  <w:footnote w:id="325">
    <w:p w14:paraId="632E94C6" w14:textId="77777777" w:rsidR="008B500B" w:rsidRPr="00896D5D" w:rsidRDefault="008B500B" w:rsidP="003A7C5F">
      <w:pPr>
        <w:pStyle w:val="FootnoteText"/>
      </w:pPr>
      <w:r w:rsidRPr="00896D5D">
        <w:rPr>
          <w:rStyle w:val="FootnoteReference"/>
          <w:szCs w:val="18"/>
        </w:rPr>
        <w:footnoteRef/>
      </w:r>
      <w:r w:rsidRPr="00896D5D">
        <w:t xml:space="preserve"> Law on Asylum, Art. 44.</w:t>
      </w:r>
    </w:p>
  </w:footnote>
  <w:footnote w:id="326">
    <w:p w14:paraId="0D0E6CEA" w14:textId="77777777" w:rsidR="008B500B" w:rsidRPr="00896D5D" w:rsidRDefault="008B500B" w:rsidP="003A7C5F">
      <w:pPr>
        <w:pStyle w:val="FootnoteText"/>
      </w:pPr>
      <w:r w:rsidRPr="00896D5D">
        <w:rPr>
          <w:rStyle w:val="FootnoteReference"/>
          <w:szCs w:val="18"/>
        </w:rPr>
        <w:footnoteRef/>
      </w:r>
      <w:r w:rsidRPr="00896D5D">
        <w:t xml:space="preserve"> Law on Asylum, Art. 45.</w:t>
      </w:r>
    </w:p>
  </w:footnote>
  <w:footnote w:id="327">
    <w:p w14:paraId="7D74FF95" w14:textId="77777777" w:rsidR="008B500B" w:rsidRPr="00896D5D" w:rsidRDefault="008B500B" w:rsidP="003A7C5F">
      <w:pPr>
        <w:pStyle w:val="FootnoteText"/>
      </w:pPr>
      <w:r w:rsidRPr="00896D5D">
        <w:rPr>
          <w:rStyle w:val="FootnoteReference"/>
          <w:szCs w:val="18"/>
        </w:rPr>
        <w:footnoteRef/>
      </w:r>
      <w:r w:rsidRPr="00896D5D">
        <w:t xml:space="preserve"> Law on Asylum, Art. 48.</w:t>
      </w:r>
    </w:p>
  </w:footnote>
  <w:footnote w:id="328">
    <w:p w14:paraId="0C7DE846" w14:textId="77777777" w:rsidR="008B500B" w:rsidRPr="00896D5D" w:rsidRDefault="008B500B" w:rsidP="003A7C5F">
      <w:pPr>
        <w:pStyle w:val="FootnoteText"/>
      </w:pPr>
      <w:r w:rsidRPr="00896D5D">
        <w:rPr>
          <w:rStyle w:val="FootnoteReference"/>
          <w:szCs w:val="18"/>
        </w:rPr>
        <w:footnoteRef/>
      </w:r>
      <w:r w:rsidRPr="00896D5D">
        <w:t xml:space="preserve"> Law on Foreigners, Art. 32.</w:t>
      </w:r>
    </w:p>
  </w:footnote>
  <w:footnote w:id="329">
    <w:p w14:paraId="554483B2" w14:textId="77777777" w:rsidR="008B500B" w:rsidRPr="00401DCE" w:rsidRDefault="008B500B">
      <w:pPr>
        <w:pStyle w:val="Normal1"/>
        <w:spacing w:before="0" w:beforeAutospacing="0" w:after="0" w:afterAutospacing="0" w:line="240" w:lineRule="auto"/>
        <w:rPr>
          <w:rFonts w:cstheme="minorHAnsi"/>
          <w:sz w:val="18"/>
          <w:szCs w:val="18"/>
        </w:rPr>
      </w:pPr>
      <w:r w:rsidRPr="00896D5D">
        <w:rPr>
          <w:rStyle w:val="FootnoteReference"/>
          <w:rFonts w:eastAsiaTheme="majorEastAsia"/>
          <w:szCs w:val="18"/>
        </w:rPr>
        <w:footnoteRef/>
      </w:r>
      <w:r w:rsidRPr="00896D5D">
        <w:rPr>
          <w:sz w:val="18"/>
          <w:szCs w:val="18"/>
        </w:rPr>
        <w:t xml:space="preserve"> Immediate family, in terms of this Law, includes</w:t>
      </w:r>
      <w:r w:rsidRPr="00917CDA">
        <w:rPr>
          <w:sz w:val="18"/>
          <w:szCs w:val="18"/>
        </w:rPr>
        <w:t xml:space="preserve">: spouses, their underage children born in or out of wedlock, underage adopted children or underage stepchildren. Exceptionally, other cousins may also be considered as members of the immediate family, </w:t>
      </w:r>
      <w:r w:rsidRPr="00401DCE">
        <w:rPr>
          <w:rFonts w:cstheme="minorHAnsi"/>
          <w:sz w:val="18"/>
          <w:szCs w:val="18"/>
        </w:rPr>
        <w:t>provided that there are especially important personal or humanitarian reasons for family reunification in the Republic of Serbia.</w:t>
      </w:r>
    </w:p>
  </w:footnote>
  <w:footnote w:id="330">
    <w:p w14:paraId="20CEC1CE" w14:textId="688BAF40" w:rsidR="00401DCE" w:rsidRPr="00401DCE" w:rsidRDefault="00401DCE" w:rsidP="00401DCE">
      <w:pPr>
        <w:pStyle w:val="FootnoteText"/>
        <w:rPr>
          <w:rFonts w:cstheme="minorHAnsi"/>
          <w:szCs w:val="18"/>
        </w:rPr>
      </w:pPr>
      <w:r w:rsidRPr="00BB190C">
        <w:rPr>
          <w:rStyle w:val="FootnoteReference"/>
          <w:rFonts w:cstheme="minorHAnsi"/>
          <w:color w:val="000000"/>
          <w:szCs w:val="18"/>
        </w:rPr>
        <w:footnoteRef/>
      </w:r>
      <w:r>
        <w:rPr>
          <w:rFonts w:cstheme="minorHAnsi"/>
          <w:color w:val="000000"/>
          <w:szCs w:val="18"/>
        </w:rPr>
        <w:t xml:space="preserve"> T</w:t>
      </w:r>
      <w:r w:rsidRPr="00BB190C">
        <w:rPr>
          <w:rFonts w:cstheme="minorHAnsi"/>
          <w:color w:val="000000"/>
          <w:szCs w:val="18"/>
        </w:rPr>
        <w:t>he Citizenship Law</w:t>
      </w:r>
      <w:r>
        <w:rPr>
          <w:rFonts w:cstheme="minorHAnsi"/>
          <w:color w:val="000000"/>
          <w:szCs w:val="18"/>
        </w:rPr>
        <w:t>, Art. 14</w:t>
      </w:r>
      <w:r w:rsidRPr="00BB190C">
        <w:rPr>
          <w:rFonts w:cstheme="minorHAnsi"/>
          <w:color w:val="000000"/>
          <w:szCs w:val="18"/>
        </w:rPr>
        <w:t xml:space="preserve">, "The Official Gazette of the Republic of Serbia," no. 135/2004, 90/2007. </w:t>
      </w:r>
    </w:p>
  </w:footnote>
  <w:footnote w:id="331">
    <w:p w14:paraId="36EDB11C" w14:textId="07A5882F" w:rsidR="00401DCE" w:rsidRPr="00BB190C" w:rsidRDefault="00401DCE" w:rsidP="00401DCE">
      <w:pPr>
        <w:pStyle w:val="NoSpacing"/>
        <w:jc w:val="both"/>
        <w:rPr>
          <w:rFonts w:asciiTheme="minorHAnsi" w:hAnsiTheme="minorHAnsi" w:cstheme="minorHAnsi"/>
          <w:sz w:val="18"/>
          <w:szCs w:val="18"/>
        </w:rPr>
      </w:pPr>
      <w:r w:rsidRPr="00BB190C">
        <w:rPr>
          <w:rStyle w:val="FootnoteReference"/>
          <w:rFonts w:asciiTheme="minorHAnsi" w:hAnsiTheme="minorHAnsi" w:cstheme="minorHAnsi"/>
          <w:color w:val="000000"/>
          <w:szCs w:val="18"/>
        </w:rPr>
        <w:footnoteRef/>
      </w:r>
      <w:r w:rsidRPr="00401DCE">
        <w:rPr>
          <w:rFonts w:asciiTheme="minorHAnsi" w:hAnsiTheme="minorHAnsi" w:cstheme="minorHAnsi"/>
          <w:color w:val="000000"/>
          <w:sz w:val="18"/>
          <w:szCs w:val="18"/>
        </w:rPr>
        <w:t xml:space="preserve"> </w:t>
      </w:r>
      <w:r w:rsidRPr="00BB190C">
        <w:rPr>
          <w:rFonts w:asciiTheme="minorHAnsi" w:hAnsiTheme="minorHAnsi" w:cstheme="minorHAnsi"/>
          <w:color w:val="000000"/>
          <w:sz w:val="18"/>
          <w:szCs w:val="18"/>
        </w:rPr>
        <w:t>Citizenship Law</w:t>
      </w:r>
      <w:r>
        <w:rPr>
          <w:rFonts w:asciiTheme="minorHAnsi" w:hAnsiTheme="minorHAnsi" w:cstheme="minorHAnsi"/>
          <w:color w:val="000000"/>
          <w:sz w:val="18"/>
          <w:szCs w:val="18"/>
        </w:rPr>
        <w:t>, Art.</w:t>
      </w:r>
      <w:r w:rsidRPr="000B01D9">
        <w:rPr>
          <w:rFonts w:asciiTheme="minorHAnsi" w:hAnsiTheme="minorHAnsi" w:cstheme="minorHAnsi"/>
          <w:color w:val="000000"/>
          <w:sz w:val="18"/>
          <w:szCs w:val="18"/>
        </w:rPr>
        <w:t xml:space="preserve"> 14, par. 1, sec. 3</w:t>
      </w:r>
      <w:r>
        <w:rPr>
          <w:rFonts w:asciiTheme="minorHAnsi" w:hAnsiTheme="minorHAnsi" w:cstheme="minorHAnsi"/>
          <w:color w:val="000000"/>
          <w:sz w:val="18"/>
          <w:szCs w:val="18"/>
        </w:rPr>
        <w:t>.</w:t>
      </w:r>
    </w:p>
  </w:footnote>
  <w:footnote w:id="332">
    <w:p w14:paraId="242B3010" w14:textId="5890F01E" w:rsidR="00401DCE" w:rsidRPr="00BB190C" w:rsidRDefault="00401DCE" w:rsidP="00401DCE">
      <w:pPr>
        <w:pStyle w:val="NoSpacing"/>
        <w:jc w:val="both"/>
        <w:rPr>
          <w:rFonts w:asciiTheme="minorHAnsi" w:hAnsiTheme="minorHAnsi" w:cstheme="minorHAnsi"/>
          <w:sz w:val="18"/>
          <w:szCs w:val="18"/>
        </w:rPr>
      </w:pPr>
      <w:r w:rsidRPr="00BB190C">
        <w:rPr>
          <w:rStyle w:val="FootnoteReference"/>
          <w:rFonts w:asciiTheme="minorHAnsi" w:hAnsiTheme="minorHAnsi" w:cstheme="minorHAnsi"/>
          <w:color w:val="000000"/>
          <w:szCs w:val="18"/>
          <w:lang w:val="sr-Latn-CS"/>
        </w:rPr>
        <w:footnoteRef/>
      </w:r>
      <w:r w:rsidRPr="00BB190C">
        <w:rPr>
          <w:rFonts w:asciiTheme="minorHAnsi" w:hAnsiTheme="minorHAnsi" w:cstheme="minorHAnsi"/>
          <w:color w:val="000000"/>
          <w:sz w:val="18"/>
          <w:szCs w:val="18"/>
          <w:lang w:val="sr-Latn-CS"/>
        </w:rPr>
        <w:t xml:space="preserve"> Law on Foreigners</w:t>
      </w:r>
      <w:r>
        <w:rPr>
          <w:rFonts w:asciiTheme="minorHAnsi" w:hAnsiTheme="minorHAnsi" w:cstheme="minorHAnsi"/>
          <w:color w:val="000000"/>
          <w:sz w:val="18"/>
          <w:szCs w:val="18"/>
          <w:lang w:val="sr-Latn-CS"/>
        </w:rPr>
        <w:t>, Art. 37</w:t>
      </w:r>
      <w:r w:rsidRPr="00BB190C">
        <w:rPr>
          <w:rFonts w:asciiTheme="minorHAnsi" w:hAnsiTheme="minorHAnsi" w:cstheme="minorHAnsi"/>
          <w:color w:val="000000"/>
          <w:sz w:val="18"/>
          <w:szCs w:val="18"/>
          <w:lang w:val="sr-Latn-CS"/>
        </w:rPr>
        <w:t>; the new Law on Foreigners</w:t>
      </w:r>
      <w:r>
        <w:rPr>
          <w:rFonts w:asciiTheme="minorHAnsi" w:hAnsiTheme="minorHAnsi" w:cstheme="minorHAnsi"/>
          <w:color w:val="000000"/>
          <w:sz w:val="18"/>
          <w:szCs w:val="18"/>
          <w:lang w:val="sr-Latn-CS"/>
        </w:rPr>
        <w:t>, Art. 70.</w:t>
      </w:r>
    </w:p>
  </w:footnote>
  <w:footnote w:id="333">
    <w:p w14:paraId="27DFAD08" w14:textId="5C6689E3" w:rsidR="00401DCE" w:rsidRPr="00BB190C" w:rsidRDefault="00401DCE" w:rsidP="00401DCE">
      <w:pPr>
        <w:pStyle w:val="NoSpacing"/>
        <w:jc w:val="both"/>
        <w:rPr>
          <w:rFonts w:asciiTheme="minorHAnsi" w:hAnsiTheme="minorHAnsi" w:cstheme="minorHAnsi"/>
          <w:sz w:val="18"/>
          <w:szCs w:val="18"/>
        </w:rPr>
      </w:pPr>
      <w:r w:rsidRPr="00BB190C">
        <w:rPr>
          <w:rStyle w:val="FootnoteReference"/>
          <w:rFonts w:asciiTheme="minorHAnsi" w:hAnsiTheme="minorHAnsi" w:cstheme="minorHAnsi"/>
          <w:color w:val="000000"/>
          <w:szCs w:val="18"/>
        </w:rPr>
        <w:footnoteRef/>
      </w:r>
      <w:r w:rsidRPr="00BB190C">
        <w:rPr>
          <w:rFonts w:asciiTheme="minorHAnsi" w:hAnsiTheme="minorHAnsi" w:cstheme="minorHAnsi"/>
          <w:color w:val="000000"/>
          <w:sz w:val="18"/>
          <w:szCs w:val="18"/>
        </w:rPr>
        <w:t xml:space="preserve">See more: </w:t>
      </w:r>
      <w:r w:rsidRPr="00BB190C">
        <w:rPr>
          <w:rFonts w:asciiTheme="minorHAnsi" w:hAnsiTheme="minorHAnsi" w:cstheme="minorHAnsi"/>
          <w:i/>
          <w:color w:val="000000"/>
          <w:sz w:val="18"/>
          <w:szCs w:val="18"/>
        </w:rPr>
        <w:t>Right to Asylum in the Republic of Serbia 2016</w:t>
      </w:r>
      <w:r w:rsidRPr="00BB190C">
        <w:rPr>
          <w:rFonts w:asciiTheme="minorHAnsi" w:hAnsiTheme="minorHAnsi" w:cstheme="minorHAnsi"/>
          <w:color w:val="000000"/>
          <w:sz w:val="18"/>
          <w:szCs w:val="18"/>
        </w:rPr>
        <w:t>, Belgrade Centre for Human Rights, Belgrade 2017, pp. 107-109.</w:t>
      </w:r>
    </w:p>
  </w:footnote>
  <w:footnote w:id="334">
    <w:p w14:paraId="4AFDCFDE" w14:textId="42E29F16" w:rsidR="00401DCE" w:rsidRDefault="00401DCE" w:rsidP="00401DCE">
      <w:pPr>
        <w:pStyle w:val="NoSpacing"/>
        <w:jc w:val="both"/>
      </w:pPr>
      <w:r w:rsidRPr="00BB190C">
        <w:rPr>
          <w:rStyle w:val="FootnoteReference"/>
          <w:rFonts w:asciiTheme="minorHAnsi" w:hAnsiTheme="minorHAnsi" w:cstheme="minorHAnsi"/>
          <w:color w:val="000000"/>
          <w:szCs w:val="18"/>
        </w:rPr>
        <w:footnoteRef/>
      </w:r>
      <w:r w:rsidRPr="00BB190C">
        <w:rPr>
          <w:rFonts w:asciiTheme="minorHAnsi" w:hAnsiTheme="minorHAnsi" w:cstheme="minorHAnsi"/>
          <w:color w:val="000000"/>
          <w:sz w:val="18"/>
          <w:szCs w:val="18"/>
        </w:rPr>
        <w:t xml:space="preserve"> Law on Foreigners</w:t>
      </w:r>
      <w:r>
        <w:rPr>
          <w:rFonts w:asciiTheme="minorHAnsi" w:hAnsiTheme="minorHAnsi" w:cstheme="minorHAnsi"/>
          <w:color w:val="000000"/>
          <w:sz w:val="18"/>
          <w:szCs w:val="18"/>
        </w:rPr>
        <w:t>, Art.</w:t>
      </w:r>
      <w:r w:rsidRPr="000B01D9">
        <w:rPr>
          <w:rFonts w:asciiTheme="minorHAnsi" w:hAnsiTheme="minorHAnsi" w:cstheme="minorHAnsi"/>
          <w:color w:val="000000"/>
          <w:sz w:val="18"/>
          <w:szCs w:val="18"/>
        </w:rPr>
        <w:t xml:space="preserve"> 31, par. 1, sec. 1</w:t>
      </w:r>
      <w:r w:rsidRPr="00401DCE">
        <w:rPr>
          <w:rFonts w:asciiTheme="minorHAnsi" w:hAnsiTheme="minorHAnsi" w:cstheme="minorHAnsi"/>
          <w:color w:val="000000"/>
          <w:sz w:val="18"/>
          <w:szCs w:val="18"/>
        </w:rPr>
        <w:t xml:space="preserve">; </w:t>
      </w:r>
      <w:r w:rsidRPr="00BB190C">
        <w:rPr>
          <w:rFonts w:asciiTheme="minorHAnsi" w:hAnsiTheme="minorHAnsi" w:cstheme="minorHAnsi"/>
          <w:color w:val="000000"/>
          <w:sz w:val="18"/>
          <w:szCs w:val="18"/>
        </w:rPr>
        <w:t xml:space="preserve"> the new Law on Foreigners</w:t>
      </w:r>
      <w:r>
        <w:rPr>
          <w:rFonts w:asciiTheme="minorHAnsi" w:hAnsiTheme="minorHAnsi" w:cstheme="minorHAnsi"/>
          <w:color w:val="000000"/>
          <w:sz w:val="18"/>
          <w:szCs w:val="18"/>
        </w:rPr>
        <w:t>, Art.</w:t>
      </w:r>
      <w:r w:rsidRPr="000B01D9">
        <w:rPr>
          <w:rFonts w:asciiTheme="minorHAnsi" w:hAnsiTheme="minorHAnsi" w:cstheme="minorHAnsi"/>
          <w:color w:val="000000"/>
          <w:sz w:val="18"/>
          <w:szCs w:val="18"/>
        </w:rPr>
        <w:t xml:space="preserve"> 67, par. 1</w:t>
      </w:r>
      <w:r w:rsidRPr="00BB190C">
        <w:rPr>
          <w:rFonts w:asciiTheme="minorHAnsi" w:hAnsiTheme="minorHAnsi" w:cstheme="minorHAnsi"/>
          <w:color w:val="000000"/>
          <w:sz w:val="18"/>
          <w:szCs w:val="18"/>
        </w:rPr>
        <w:t>.</w:t>
      </w:r>
      <w:r w:rsidRPr="00C47475">
        <w:rPr>
          <w:rFonts w:ascii="Times New Roman" w:hAnsi="Times New Roman"/>
          <w:color w:val="000000"/>
          <w:sz w:val="20"/>
          <w:szCs w:val="20"/>
        </w:rPr>
        <w:t xml:space="preserve"> </w:t>
      </w:r>
    </w:p>
  </w:footnote>
  <w:footnote w:id="335">
    <w:p w14:paraId="407D1B55" w14:textId="77777777" w:rsidR="008B500B" w:rsidRPr="00896D5D" w:rsidRDefault="008B500B" w:rsidP="003A7C5F">
      <w:pPr>
        <w:pStyle w:val="FootnoteText"/>
      </w:pPr>
      <w:r w:rsidRPr="00896D5D">
        <w:rPr>
          <w:rStyle w:val="FootnoteReference"/>
          <w:szCs w:val="18"/>
        </w:rPr>
        <w:footnoteRef/>
      </w:r>
      <w:r w:rsidRPr="00896D5D">
        <w:t xml:space="preserve"> Law on Asylum, Art. 49.</w:t>
      </w:r>
    </w:p>
  </w:footnote>
  <w:footnote w:id="336">
    <w:p w14:paraId="1A8E534A" w14:textId="77777777" w:rsidR="008B500B" w:rsidRPr="00896D5D" w:rsidRDefault="008B500B" w:rsidP="003A7C5F">
      <w:pPr>
        <w:pStyle w:val="FootnoteText"/>
      </w:pPr>
      <w:r w:rsidRPr="00896D5D">
        <w:rPr>
          <w:rStyle w:val="FootnoteReference"/>
          <w:szCs w:val="18"/>
        </w:rPr>
        <w:footnoteRef/>
      </w:r>
      <w:r w:rsidRPr="00896D5D">
        <w:t xml:space="preserve"> Law on Asylum, Art. 38.</w:t>
      </w:r>
    </w:p>
  </w:footnote>
  <w:footnote w:id="337">
    <w:p w14:paraId="611DF554" w14:textId="77777777" w:rsidR="008B500B" w:rsidRPr="00896D5D" w:rsidRDefault="008B500B" w:rsidP="003A7C5F">
      <w:pPr>
        <w:pStyle w:val="FootnoteText"/>
      </w:pPr>
      <w:r w:rsidRPr="00896D5D">
        <w:rPr>
          <w:rStyle w:val="FootnoteReference"/>
          <w:szCs w:val="18"/>
        </w:rPr>
        <w:footnoteRef/>
      </w:r>
      <w:r w:rsidRPr="00896D5D">
        <w:t xml:space="preserve"> Law on Asylum, Art. 50.</w:t>
      </w:r>
    </w:p>
  </w:footnote>
  <w:footnote w:id="338">
    <w:p w14:paraId="5559813D" w14:textId="77777777" w:rsidR="008B500B" w:rsidRPr="00896D5D" w:rsidRDefault="008B500B" w:rsidP="003A7C5F">
      <w:pPr>
        <w:pStyle w:val="FootnoteText"/>
      </w:pPr>
      <w:r w:rsidRPr="00896D5D">
        <w:rPr>
          <w:rStyle w:val="FootnoteReference"/>
          <w:szCs w:val="18"/>
        </w:rPr>
        <w:footnoteRef/>
      </w:r>
      <w:r w:rsidRPr="00896D5D">
        <w:t xml:space="preserve"> Law on Migration Management, Art. 16.</w:t>
      </w:r>
    </w:p>
  </w:footnote>
  <w:footnote w:id="339">
    <w:p w14:paraId="65BFE650" w14:textId="1184BC9D" w:rsidR="008B500B" w:rsidRPr="00917CDA" w:rsidRDefault="008B500B" w:rsidP="003A7C5F">
      <w:pPr>
        <w:pStyle w:val="FootnoteText"/>
        <w:rPr>
          <w:lang w:val="hr-HR"/>
        </w:rPr>
      </w:pPr>
      <w:r w:rsidRPr="00896D5D">
        <w:rPr>
          <w:rStyle w:val="FootnoteReference"/>
          <w:szCs w:val="18"/>
        </w:rPr>
        <w:footnoteRef/>
      </w:r>
      <w:r w:rsidRPr="00896D5D">
        <w:t xml:space="preserve"> The new Law</w:t>
      </w:r>
      <w:r w:rsidRPr="00917CDA">
        <w:t xml:space="preserve"> on Asylum and Temporary Protection, Art. 23</w:t>
      </w:r>
      <w:r w:rsidRPr="00917CDA">
        <w:rPr>
          <w:lang w:val="hr-HR"/>
        </w:rPr>
        <w:t>.</w:t>
      </w:r>
    </w:p>
  </w:footnote>
  <w:footnote w:id="340">
    <w:p w14:paraId="0DF36D26" w14:textId="2C4494C0" w:rsidR="008B500B" w:rsidRPr="00917CDA" w:rsidRDefault="008B500B" w:rsidP="003A7C5F">
      <w:pPr>
        <w:pStyle w:val="FootnoteText"/>
      </w:pPr>
      <w:r w:rsidRPr="00896D5D">
        <w:rPr>
          <w:rStyle w:val="FootnoteReference"/>
          <w:szCs w:val="18"/>
        </w:rPr>
        <w:footnoteRef/>
      </w:r>
      <w:r w:rsidRPr="00896D5D">
        <w:t xml:space="preserve"> The new Law on Asylum</w:t>
      </w:r>
      <w:r w:rsidRPr="00917CDA">
        <w:t xml:space="preserve"> and Temporary Protection, Art. 23(2).</w:t>
      </w:r>
    </w:p>
  </w:footnote>
  <w:footnote w:id="341">
    <w:p w14:paraId="4EAEF55D" w14:textId="77777777" w:rsidR="008B500B" w:rsidRPr="00896D5D" w:rsidRDefault="008B500B" w:rsidP="003A7C5F">
      <w:pPr>
        <w:pStyle w:val="FootnoteText"/>
      </w:pPr>
      <w:r w:rsidRPr="00896D5D">
        <w:rPr>
          <w:rStyle w:val="FootnoteReference"/>
          <w:szCs w:val="18"/>
        </w:rPr>
        <w:footnoteRef/>
      </w:r>
      <w:r w:rsidRPr="00896D5D">
        <w:t xml:space="preserve"> Law on Asylum, Art. 85.</w:t>
      </w:r>
    </w:p>
  </w:footnote>
  <w:footnote w:id="342">
    <w:p w14:paraId="2907D138" w14:textId="77777777" w:rsidR="008B500B" w:rsidRPr="00896D5D" w:rsidRDefault="008B500B" w:rsidP="003A7C5F">
      <w:pPr>
        <w:pStyle w:val="FootnoteText"/>
      </w:pPr>
      <w:r w:rsidRPr="00896D5D">
        <w:rPr>
          <w:rStyle w:val="FootnoteReference"/>
          <w:szCs w:val="18"/>
        </w:rPr>
        <w:footnoteRef/>
      </w:r>
      <w:r w:rsidRPr="00896D5D">
        <w:t xml:space="preserve"> Law on Foreigners, Art. 46 (1).</w:t>
      </w:r>
    </w:p>
  </w:footnote>
  <w:footnote w:id="343">
    <w:p w14:paraId="2BF2226B" w14:textId="77777777" w:rsidR="008B500B" w:rsidRPr="00896D5D" w:rsidRDefault="008B500B" w:rsidP="003A7C5F">
      <w:pPr>
        <w:pStyle w:val="FootnoteText"/>
      </w:pPr>
      <w:r w:rsidRPr="00896D5D">
        <w:rPr>
          <w:rStyle w:val="FootnoteReference"/>
          <w:szCs w:val="18"/>
        </w:rPr>
        <w:footnoteRef/>
      </w:r>
      <w:r w:rsidRPr="00896D5D">
        <w:t xml:space="preserve"> Law on Foreigners, Art. 47.</w:t>
      </w:r>
    </w:p>
  </w:footnote>
  <w:footnote w:id="344">
    <w:p w14:paraId="031F2AE2" w14:textId="77777777" w:rsidR="008B500B" w:rsidRPr="003A7C5F" w:rsidRDefault="008B500B">
      <w:pPr>
        <w:spacing w:before="0" w:after="0" w:line="240" w:lineRule="auto"/>
        <w:rPr>
          <w:sz w:val="18"/>
          <w:szCs w:val="18"/>
        </w:rPr>
      </w:pPr>
      <w:r w:rsidRPr="00896D5D">
        <w:rPr>
          <w:rStyle w:val="FootnoteReference"/>
          <w:szCs w:val="18"/>
        </w:rPr>
        <w:footnoteRef/>
      </w:r>
      <w:r w:rsidRPr="003A7C5F">
        <w:rPr>
          <w:sz w:val="18"/>
          <w:szCs w:val="18"/>
        </w:rPr>
        <w:t xml:space="preserve"> </w:t>
      </w:r>
      <w:r w:rsidRPr="00896D5D">
        <w:rPr>
          <w:rFonts w:cs="Arial"/>
          <w:sz w:val="18"/>
          <w:szCs w:val="18"/>
          <w:lang w:val="en-GB"/>
        </w:rPr>
        <w:t>If the alien has no means of subsistence, the employer that has recruited the alien</w:t>
      </w:r>
      <w:r w:rsidRPr="00917CDA">
        <w:rPr>
          <w:rFonts w:cs="Arial"/>
          <w:sz w:val="18"/>
          <w:szCs w:val="18"/>
          <w:lang w:val="en-GB"/>
        </w:rPr>
        <w:t xml:space="preserve"> without the required permit and the individual that has committed to bear the costs of the alien’s stay in the Republic of Serbia shall bear these costs jointly and severally. The costs which cannot be recovered shall be charged to the budget of the Republic of Serbia. </w:t>
      </w:r>
      <w:r w:rsidRPr="00917CDA">
        <w:rPr>
          <w:sz w:val="18"/>
          <w:szCs w:val="18"/>
        </w:rPr>
        <w:t>See Art. 56 of the Law on Foreigners.</w:t>
      </w:r>
    </w:p>
  </w:footnote>
  <w:footnote w:id="345">
    <w:p w14:paraId="5DBCC291" w14:textId="77777777" w:rsidR="008B500B" w:rsidRPr="00896D5D" w:rsidRDefault="008B500B" w:rsidP="003A7C5F">
      <w:pPr>
        <w:pStyle w:val="FootnoteText"/>
      </w:pPr>
      <w:r w:rsidRPr="00896D5D">
        <w:rPr>
          <w:rStyle w:val="FootnoteReference"/>
          <w:szCs w:val="18"/>
        </w:rPr>
        <w:footnoteRef/>
      </w:r>
      <w:r w:rsidRPr="00896D5D">
        <w:t xml:space="preserve"> Law on Foreigners, Art. 57.</w:t>
      </w:r>
    </w:p>
  </w:footnote>
  <w:footnote w:id="346">
    <w:p w14:paraId="2D8123CC" w14:textId="77777777" w:rsidR="008B500B" w:rsidRPr="00896D5D" w:rsidRDefault="008B500B" w:rsidP="003A7C5F">
      <w:pPr>
        <w:pStyle w:val="FootnoteText"/>
      </w:pPr>
      <w:r w:rsidRPr="00896D5D">
        <w:rPr>
          <w:rStyle w:val="FootnoteReference"/>
          <w:szCs w:val="18"/>
        </w:rPr>
        <w:footnoteRef/>
      </w:r>
      <w:r w:rsidRPr="00896D5D">
        <w:t xml:space="preserve"> Law on Foreigners, Art. 58.</w:t>
      </w:r>
    </w:p>
  </w:footnote>
  <w:footnote w:id="347">
    <w:p w14:paraId="4E4721E6" w14:textId="77777777" w:rsidR="008B500B" w:rsidRPr="00896D5D" w:rsidRDefault="008B500B" w:rsidP="003A7C5F">
      <w:pPr>
        <w:pStyle w:val="FootnoteText"/>
      </w:pPr>
      <w:r w:rsidRPr="00896D5D">
        <w:rPr>
          <w:rStyle w:val="FootnoteReference"/>
          <w:szCs w:val="18"/>
        </w:rPr>
        <w:footnoteRef/>
      </w:r>
      <w:r w:rsidRPr="00896D5D">
        <w:t xml:space="preserve"> Law on Asylum, Art. 57(1).</w:t>
      </w:r>
    </w:p>
  </w:footnote>
  <w:footnote w:id="348">
    <w:p w14:paraId="19EC57C3" w14:textId="77777777" w:rsidR="008B500B" w:rsidRPr="00896D5D" w:rsidRDefault="008B500B" w:rsidP="003A7C5F">
      <w:pPr>
        <w:pStyle w:val="FootnoteText"/>
      </w:pPr>
      <w:r w:rsidRPr="00896D5D">
        <w:rPr>
          <w:rStyle w:val="FootnoteReference"/>
          <w:szCs w:val="18"/>
        </w:rPr>
        <w:footnoteRef/>
      </w:r>
      <w:r w:rsidRPr="00896D5D">
        <w:t xml:space="preserve"> Law on Asylum, Art. 6. </w:t>
      </w:r>
    </w:p>
  </w:footnote>
  <w:footnote w:id="349">
    <w:p w14:paraId="74FB5F81" w14:textId="77777777" w:rsidR="008B500B" w:rsidRPr="00917CDA" w:rsidRDefault="008B500B" w:rsidP="003A7C5F">
      <w:pPr>
        <w:pStyle w:val="FootnoteText"/>
      </w:pPr>
      <w:r w:rsidRPr="00896D5D">
        <w:rPr>
          <w:rStyle w:val="FootnoteReference"/>
          <w:szCs w:val="18"/>
        </w:rPr>
        <w:footnoteRef/>
      </w:r>
      <w:r w:rsidRPr="00896D5D">
        <w:t xml:space="preserve"> Art. 4 of the </w:t>
      </w:r>
      <w:r w:rsidRPr="00896D5D">
        <w:rPr>
          <w:lang w:val="en"/>
        </w:rPr>
        <w:t>Regulation stipulates that accommodation can be provided exceptionally to an individual who has income sufficien</w:t>
      </w:r>
      <w:r w:rsidRPr="00B83106">
        <w:rPr>
          <w:lang w:val="en"/>
        </w:rPr>
        <w:t>t for the housing, if there are available facilities and conditions for temporary accommodation, taking into account the amount of realized income, general material and family situation, as well as the total amount of accommodation expenses</w:t>
      </w:r>
      <w:r w:rsidRPr="00917CDA">
        <w:t xml:space="preserve">.  </w:t>
      </w:r>
    </w:p>
  </w:footnote>
  <w:footnote w:id="350">
    <w:p w14:paraId="6A8BD4EB" w14:textId="77777777" w:rsidR="008B500B" w:rsidRPr="00896D5D" w:rsidRDefault="008B500B" w:rsidP="003A7C5F">
      <w:pPr>
        <w:pStyle w:val="FootnoteText"/>
      </w:pPr>
      <w:r w:rsidRPr="00896D5D">
        <w:rPr>
          <w:rStyle w:val="FootnoteReference"/>
          <w:szCs w:val="18"/>
        </w:rPr>
        <w:footnoteRef/>
      </w:r>
      <w:r w:rsidRPr="00896D5D">
        <w:t>Regulation on criteria for establishing priority for the accommodation of individuals granted right to refuge or subsidiary protection and on conditions for use of housing for temporary accommodation “Official Gazette of RS,” no. 63/15.</w:t>
      </w:r>
    </w:p>
  </w:footnote>
  <w:footnote w:id="351">
    <w:p w14:paraId="11741B5B" w14:textId="77777777" w:rsidR="008B500B" w:rsidRPr="00917CDA" w:rsidRDefault="008B500B">
      <w:pPr>
        <w:pStyle w:val="clan"/>
        <w:spacing w:before="0" w:beforeAutospacing="0" w:after="0" w:afterAutospacing="0" w:line="240" w:lineRule="auto"/>
        <w:rPr>
          <w:sz w:val="18"/>
          <w:szCs w:val="18"/>
        </w:rPr>
      </w:pPr>
      <w:r w:rsidRPr="00896D5D">
        <w:rPr>
          <w:rStyle w:val="FootnoteReference"/>
          <w:szCs w:val="18"/>
        </w:rPr>
        <w:footnoteRef/>
      </w:r>
      <w:r w:rsidRPr="00896D5D">
        <w:rPr>
          <w:sz w:val="18"/>
          <w:szCs w:val="18"/>
        </w:rPr>
        <w:t xml:space="preserve"> </w:t>
      </w:r>
      <w:r w:rsidRPr="00896D5D">
        <w:rPr>
          <w:sz w:val="18"/>
          <w:szCs w:val="18"/>
          <w:lang w:val="en"/>
        </w:rPr>
        <w:t>Refugees eligible to work on</w:t>
      </w:r>
      <w:r w:rsidRPr="00917CDA">
        <w:rPr>
          <w:sz w:val="18"/>
          <w:szCs w:val="18"/>
          <w:lang w:val="en"/>
        </w:rPr>
        <w:t xml:space="preserve"> jobs requiring faculty education may be provided, in addition to 300 classes of the Serbian language and alphabet, additional 100 classes of the Serbian language and alphabet during a single school year in foreign language schools that have certified programs for the Serbian language teaching. Refugees attending school, are entitled to be provided additional 140 classes of the Serbian language and alphabet in foreign language schools or in regular schools, when possible. Elderly refugees are entitled to 200 classes of the Serbian language and alphabet within the customized Serbian language program for daily communication provided by foreign language schools or associations that propose a suitable program and are able to engage the appropriate staff</w:t>
      </w:r>
      <w:r w:rsidRPr="00917CDA">
        <w:rPr>
          <w:sz w:val="18"/>
          <w:szCs w:val="18"/>
        </w:rPr>
        <w:t xml:space="preserve">. </w:t>
      </w:r>
    </w:p>
  </w:footnote>
  <w:footnote w:id="352">
    <w:p w14:paraId="2E4A3FB0" w14:textId="77777777" w:rsidR="008B500B" w:rsidRPr="00896D5D" w:rsidRDefault="008B500B" w:rsidP="003A7C5F">
      <w:pPr>
        <w:pStyle w:val="FootnoteText"/>
      </w:pPr>
      <w:r w:rsidRPr="00896D5D">
        <w:rPr>
          <w:rStyle w:val="FootnoteReference"/>
          <w:szCs w:val="18"/>
        </w:rPr>
        <w:footnoteRef/>
      </w:r>
      <w:r w:rsidRPr="00896D5D">
        <w:t xml:space="preserve"> </w:t>
      </w:r>
      <w:r w:rsidRPr="00896D5D">
        <w:rPr>
          <w:lang w:val="en"/>
        </w:rPr>
        <w:t>The time limit can be extended only if the period from the validity of the decision on the recognition of the right to refuge until the beginning of the summer or winter semester in regular schools or foreign language schools is longer than two months, until the beginning of the summer or winter semester in regular schools or foreign language schools</w:t>
      </w:r>
      <w:r w:rsidRPr="00896D5D">
        <w:t>.</w:t>
      </w:r>
    </w:p>
  </w:footnote>
  <w:footnote w:id="353">
    <w:p w14:paraId="7179FD4E" w14:textId="77777777" w:rsidR="008B500B" w:rsidRPr="00896D5D" w:rsidRDefault="008B500B" w:rsidP="003A7C5F">
      <w:pPr>
        <w:pStyle w:val="FootnoteText"/>
      </w:pPr>
      <w:r w:rsidRPr="00896D5D">
        <w:rPr>
          <w:rStyle w:val="FootnoteReference"/>
          <w:szCs w:val="18"/>
        </w:rPr>
        <w:footnoteRef/>
      </w:r>
      <w:r w:rsidRPr="00896D5D">
        <w:t xml:space="preserve"> </w:t>
      </w:r>
      <w:r w:rsidRPr="00896D5D">
        <w:rPr>
          <w:lang w:val="en"/>
        </w:rPr>
        <w:t>When developing programs, associations must take into account the mandatory content that the program must have, which is determined by the Commissioner in cooperation with the ministry competent for cultural affairs and the ministry in charge of public administration</w:t>
      </w:r>
      <w:r w:rsidRPr="00896D5D">
        <w:t>.</w:t>
      </w:r>
    </w:p>
  </w:footnote>
  <w:footnote w:id="354">
    <w:p w14:paraId="5375F42C" w14:textId="640F0720" w:rsidR="008B500B" w:rsidRPr="00BB190C" w:rsidRDefault="008B500B" w:rsidP="008C74FD">
      <w:pPr>
        <w:pStyle w:val="NoSpacing"/>
        <w:jc w:val="both"/>
        <w:rPr>
          <w:rFonts w:asciiTheme="minorHAnsi" w:hAnsiTheme="minorHAnsi" w:cstheme="minorHAnsi"/>
          <w:sz w:val="18"/>
          <w:szCs w:val="18"/>
        </w:rPr>
      </w:pPr>
      <w:r w:rsidRPr="00BB190C">
        <w:rPr>
          <w:rStyle w:val="FootnoteReference"/>
          <w:rFonts w:asciiTheme="minorHAnsi" w:hAnsiTheme="minorHAnsi" w:cstheme="minorHAnsi"/>
          <w:color w:val="000000"/>
          <w:szCs w:val="18"/>
        </w:rPr>
        <w:footnoteRef/>
      </w:r>
      <w:r w:rsidRPr="00BB190C">
        <w:rPr>
          <w:rFonts w:asciiTheme="minorHAnsi" w:hAnsiTheme="minorHAnsi" w:cstheme="minorHAnsi"/>
          <w:color w:val="000000"/>
          <w:sz w:val="18"/>
          <w:szCs w:val="18"/>
        </w:rPr>
        <w:t xml:space="preserve">ThThe Official Gazette of the Republic of Serbia, no.  </w:t>
      </w:r>
      <w:r w:rsidRPr="00BB190C">
        <w:rPr>
          <w:rFonts w:asciiTheme="minorHAnsi" w:hAnsiTheme="minorHAnsi" w:cstheme="minorHAnsi"/>
          <w:i/>
          <w:color w:val="000000"/>
          <w:sz w:val="18"/>
          <w:szCs w:val="18"/>
        </w:rPr>
        <w:t xml:space="preserve"> </w:t>
      </w:r>
      <w:r w:rsidRPr="00BB190C">
        <w:rPr>
          <w:rFonts w:asciiTheme="minorHAnsi" w:hAnsiTheme="minorHAnsi" w:cstheme="minorHAnsi"/>
          <w:color w:val="000000"/>
          <w:sz w:val="18"/>
          <w:szCs w:val="18"/>
        </w:rPr>
        <w:t xml:space="preserve">43/2003, 51/2003 - </w:t>
      </w:r>
      <w:r w:rsidRPr="00BB190C">
        <w:rPr>
          <w:rFonts w:asciiTheme="minorHAnsi" w:hAnsiTheme="minorHAnsi" w:cstheme="minorHAnsi"/>
          <w:i/>
          <w:color w:val="000000"/>
          <w:sz w:val="18"/>
          <w:szCs w:val="18"/>
        </w:rPr>
        <w:t>corr</w:t>
      </w:r>
      <w:r w:rsidRPr="00BB190C">
        <w:rPr>
          <w:rFonts w:asciiTheme="minorHAnsi" w:hAnsiTheme="minorHAnsi" w:cstheme="minorHAnsi"/>
          <w:color w:val="000000"/>
          <w:sz w:val="18"/>
          <w:szCs w:val="18"/>
        </w:rPr>
        <w:t xml:space="preserve">., 61/2005, 101/2005 – </w:t>
      </w:r>
      <w:r w:rsidRPr="00BB190C">
        <w:rPr>
          <w:rFonts w:asciiTheme="minorHAnsi" w:hAnsiTheme="minorHAnsi" w:cstheme="minorHAnsi"/>
          <w:i/>
          <w:color w:val="000000"/>
          <w:sz w:val="18"/>
          <w:szCs w:val="18"/>
        </w:rPr>
        <w:t>other law</w:t>
      </w:r>
      <w:r w:rsidRPr="00BB190C">
        <w:rPr>
          <w:rFonts w:asciiTheme="minorHAnsi" w:hAnsiTheme="minorHAnsi" w:cstheme="minorHAnsi"/>
          <w:color w:val="000000"/>
          <w:sz w:val="18"/>
          <w:szCs w:val="18"/>
        </w:rPr>
        <w:t xml:space="preserve">, 5/2009, 54/2009, 50/2011, 70/2011 – </w:t>
      </w:r>
      <w:r w:rsidRPr="00BB190C">
        <w:rPr>
          <w:rFonts w:asciiTheme="minorHAnsi" w:hAnsiTheme="minorHAnsi" w:cstheme="minorHAnsi"/>
          <w:i/>
          <w:color w:val="000000"/>
          <w:sz w:val="18"/>
          <w:szCs w:val="18"/>
        </w:rPr>
        <w:t>adjusted RSD sum</w:t>
      </w:r>
      <w:r w:rsidRPr="00BB190C">
        <w:rPr>
          <w:rFonts w:asciiTheme="minorHAnsi" w:hAnsiTheme="minorHAnsi" w:cstheme="minorHAnsi"/>
          <w:color w:val="000000"/>
          <w:sz w:val="18"/>
          <w:szCs w:val="18"/>
        </w:rPr>
        <w:t xml:space="preserve">, 55/2012 - </w:t>
      </w:r>
      <w:r w:rsidRPr="00BB190C">
        <w:rPr>
          <w:rFonts w:asciiTheme="minorHAnsi" w:hAnsiTheme="minorHAnsi" w:cstheme="minorHAnsi"/>
          <w:i/>
          <w:color w:val="000000"/>
          <w:sz w:val="18"/>
          <w:szCs w:val="18"/>
        </w:rPr>
        <w:t>adjusted RSD sum</w:t>
      </w:r>
      <w:r w:rsidRPr="00BB190C">
        <w:rPr>
          <w:rFonts w:asciiTheme="minorHAnsi" w:hAnsiTheme="minorHAnsi" w:cstheme="minorHAnsi"/>
          <w:color w:val="000000"/>
          <w:sz w:val="18"/>
          <w:szCs w:val="18"/>
        </w:rPr>
        <w:t xml:space="preserve">, 93/2012, 47/2013 - </w:t>
      </w:r>
      <w:r w:rsidRPr="00BB190C">
        <w:rPr>
          <w:rFonts w:asciiTheme="minorHAnsi" w:hAnsiTheme="minorHAnsi" w:cstheme="minorHAnsi"/>
          <w:i/>
          <w:color w:val="000000"/>
          <w:sz w:val="18"/>
          <w:szCs w:val="18"/>
        </w:rPr>
        <w:t>adjusted RSD sum</w:t>
      </w:r>
      <w:r w:rsidRPr="00BB190C">
        <w:rPr>
          <w:rFonts w:asciiTheme="minorHAnsi" w:hAnsiTheme="minorHAnsi" w:cstheme="minorHAnsi"/>
          <w:color w:val="000000"/>
          <w:sz w:val="18"/>
          <w:szCs w:val="18"/>
        </w:rPr>
        <w:t xml:space="preserve">, 65/2013 – </w:t>
      </w:r>
      <w:r w:rsidRPr="00BB190C">
        <w:rPr>
          <w:rFonts w:asciiTheme="minorHAnsi" w:hAnsiTheme="minorHAnsi" w:cstheme="minorHAnsi"/>
          <w:i/>
          <w:color w:val="000000"/>
          <w:sz w:val="18"/>
          <w:szCs w:val="18"/>
        </w:rPr>
        <w:t>other law</w:t>
      </w:r>
      <w:r w:rsidRPr="00BB190C">
        <w:rPr>
          <w:rFonts w:asciiTheme="minorHAnsi" w:hAnsiTheme="minorHAnsi" w:cstheme="minorHAnsi"/>
          <w:color w:val="000000"/>
          <w:sz w:val="18"/>
          <w:szCs w:val="18"/>
        </w:rPr>
        <w:t xml:space="preserve">, 57/2014 - </w:t>
      </w:r>
      <w:r w:rsidRPr="00BB190C">
        <w:rPr>
          <w:rFonts w:asciiTheme="minorHAnsi" w:hAnsiTheme="minorHAnsi" w:cstheme="minorHAnsi"/>
          <w:i/>
          <w:color w:val="000000"/>
          <w:sz w:val="18"/>
          <w:szCs w:val="18"/>
        </w:rPr>
        <w:t>adjusted RSD sum</w:t>
      </w:r>
      <w:r w:rsidRPr="00BB190C">
        <w:rPr>
          <w:rFonts w:asciiTheme="minorHAnsi" w:hAnsiTheme="minorHAnsi" w:cstheme="minorHAnsi"/>
          <w:color w:val="000000"/>
          <w:sz w:val="18"/>
          <w:szCs w:val="18"/>
        </w:rPr>
        <w:t xml:space="preserve">, 45/2015 - </w:t>
      </w:r>
      <w:r w:rsidRPr="00BB190C">
        <w:rPr>
          <w:rFonts w:asciiTheme="minorHAnsi" w:hAnsiTheme="minorHAnsi" w:cstheme="minorHAnsi"/>
          <w:i/>
          <w:color w:val="000000"/>
          <w:sz w:val="18"/>
          <w:szCs w:val="18"/>
        </w:rPr>
        <w:t>adjusted RSD sum</w:t>
      </w:r>
      <w:r w:rsidRPr="00BB190C">
        <w:rPr>
          <w:rFonts w:asciiTheme="minorHAnsi" w:hAnsiTheme="minorHAnsi" w:cstheme="minorHAnsi"/>
          <w:color w:val="000000"/>
          <w:sz w:val="18"/>
          <w:szCs w:val="18"/>
        </w:rPr>
        <w:t xml:space="preserve">, 83/2015, 112/2015, 50/2016 - </w:t>
      </w:r>
      <w:r w:rsidRPr="00BB190C">
        <w:rPr>
          <w:rFonts w:asciiTheme="minorHAnsi" w:hAnsiTheme="minorHAnsi" w:cstheme="minorHAnsi"/>
          <w:i/>
          <w:color w:val="000000"/>
          <w:sz w:val="18"/>
          <w:szCs w:val="18"/>
        </w:rPr>
        <w:t>adjusted RSD sum,</w:t>
      </w:r>
      <w:r w:rsidRPr="00BB190C">
        <w:rPr>
          <w:rFonts w:asciiTheme="minorHAnsi" w:hAnsiTheme="minorHAnsi" w:cstheme="minorHAnsi"/>
          <w:color w:val="000000"/>
          <w:sz w:val="18"/>
          <w:szCs w:val="18"/>
        </w:rPr>
        <w:t xml:space="preserve"> 61/2017 - </w:t>
      </w:r>
      <w:r w:rsidRPr="00BB190C">
        <w:rPr>
          <w:rFonts w:asciiTheme="minorHAnsi" w:hAnsiTheme="minorHAnsi" w:cstheme="minorHAnsi"/>
          <w:i/>
          <w:color w:val="000000"/>
          <w:sz w:val="18"/>
          <w:szCs w:val="18"/>
        </w:rPr>
        <w:t xml:space="preserve">adjusted RSD sum,  </w:t>
      </w:r>
      <w:r w:rsidRPr="00BB190C">
        <w:rPr>
          <w:rFonts w:asciiTheme="minorHAnsi" w:hAnsiTheme="minorHAnsi" w:cstheme="minorHAnsi"/>
          <w:color w:val="000000"/>
          <w:sz w:val="18"/>
          <w:szCs w:val="18"/>
        </w:rPr>
        <w:t>and  113/2017.</w:t>
      </w:r>
    </w:p>
  </w:footnote>
  <w:footnote w:id="355">
    <w:p w14:paraId="5D760F73" w14:textId="3327593B" w:rsidR="008B500B" w:rsidRDefault="008B500B" w:rsidP="003A7C5F">
      <w:pPr>
        <w:pStyle w:val="FootnoteText"/>
      </w:pPr>
      <w:r>
        <w:rPr>
          <w:rStyle w:val="FootnoteReference"/>
        </w:rPr>
        <w:footnoteRef/>
      </w:r>
      <w:r>
        <w:t xml:space="preserve"> </w:t>
      </w:r>
      <w:r w:rsidRPr="00455DBD">
        <w:rPr>
          <w:lang w:val="en-GB"/>
        </w:rPr>
        <w:t xml:space="preserve">Within </w:t>
      </w:r>
      <w:r>
        <w:rPr>
          <w:lang w:val="en-GB"/>
        </w:rPr>
        <w:t xml:space="preserve">an </w:t>
      </w:r>
      <w:r w:rsidRPr="00455DBD">
        <w:rPr>
          <w:lang w:val="en-GB"/>
        </w:rPr>
        <w:t>IPA II</w:t>
      </w:r>
      <w:r>
        <w:rPr>
          <w:lang w:val="en-GB"/>
        </w:rPr>
        <w:t xml:space="preserve"> funded project “Protection-sensitive Migration Management in the Western Balkans and Turkey”</w:t>
      </w:r>
      <w:r w:rsidRPr="00455DBD">
        <w:rPr>
          <w:lang w:val="en-GB"/>
        </w:rPr>
        <w:t xml:space="preserve">, IOM is </w:t>
      </w:r>
      <w:r>
        <w:rPr>
          <w:lang w:val="en-GB"/>
        </w:rPr>
        <w:t xml:space="preserve">working with the governments in the region to set up national frameworks for assisted </w:t>
      </w:r>
      <w:r w:rsidRPr="00455DBD">
        <w:rPr>
          <w:lang w:val="en-GB"/>
        </w:rPr>
        <w:t xml:space="preserve">voluntary return </w:t>
      </w:r>
      <w:r>
        <w:rPr>
          <w:lang w:val="en-GB"/>
        </w:rPr>
        <w:t xml:space="preserve">from </w:t>
      </w:r>
      <w:r w:rsidRPr="00455DBD">
        <w:rPr>
          <w:lang w:val="en-GB"/>
        </w:rPr>
        <w:t>the Western Balkans</w:t>
      </w:r>
    </w:p>
  </w:footnote>
  <w:footnote w:id="356">
    <w:p w14:paraId="6FF78647" w14:textId="77777777" w:rsidR="008B500B" w:rsidRPr="00896D5D" w:rsidRDefault="008B500B" w:rsidP="003A7C5F">
      <w:pPr>
        <w:pStyle w:val="FootnoteText"/>
      </w:pPr>
      <w:r w:rsidRPr="00896D5D">
        <w:rPr>
          <w:rStyle w:val="FootnoteReference"/>
          <w:szCs w:val="18"/>
        </w:rPr>
        <w:footnoteRef/>
      </w:r>
      <w:r w:rsidRPr="00896D5D">
        <w:t xml:space="preserve"> IOM Serbia, Assisted Voluntary Return from Serbia, August 11, 2016.</w:t>
      </w:r>
    </w:p>
  </w:footnote>
  <w:footnote w:id="357">
    <w:p w14:paraId="44077A41" w14:textId="152B9595" w:rsidR="008B500B" w:rsidRPr="00BB190C" w:rsidRDefault="008B500B">
      <w:pPr>
        <w:pStyle w:val="FootnoteText"/>
        <w:rPr>
          <w:lang w:val="sr-Latn-RS"/>
        </w:rPr>
      </w:pPr>
      <w:r>
        <w:rPr>
          <w:rStyle w:val="FootnoteReference"/>
        </w:rPr>
        <w:footnoteRef/>
      </w:r>
      <w:r>
        <w:t xml:space="preserve"> </w:t>
      </w:r>
      <w:r>
        <w:rPr>
          <w:lang w:val="sr-Latn-RS"/>
        </w:rPr>
        <w:t xml:space="preserve">It is important to underline that foreigners are given 15 days to leave the territory of the Republic of Serbia, but so far, there is no practice of forcibly returning migrants to Syria if they do not leave the territory by themselves. There is no legal basis for this practice, except the UNHCR reccommendation that States refrain from forcibly returning migrants from Syria. </w:t>
      </w:r>
    </w:p>
  </w:footnote>
  <w:footnote w:id="358">
    <w:p w14:paraId="16E26E25" w14:textId="77777777" w:rsidR="008B500B" w:rsidRPr="00896D5D" w:rsidRDefault="008B500B" w:rsidP="003A7C5F">
      <w:pPr>
        <w:pStyle w:val="FootnoteText"/>
        <w:rPr>
          <w:lang w:val="sr-Latn-RS"/>
        </w:rPr>
      </w:pPr>
      <w:r w:rsidRPr="00896D5D">
        <w:rPr>
          <w:rStyle w:val="FootnoteReference"/>
          <w:szCs w:val="18"/>
        </w:rPr>
        <w:footnoteRef/>
      </w:r>
      <w:r w:rsidRPr="00896D5D">
        <w:t xml:space="preserve"> Migration Profile of the Republic of Serbia for 2016, </w:t>
      </w:r>
      <w:r w:rsidRPr="00896D5D">
        <w:rPr>
          <w:rStyle w:val="shorttext"/>
          <w:szCs w:val="18"/>
          <w:lang w:val="en"/>
        </w:rPr>
        <w:t>Commissariat for Refugees and Migration</w:t>
      </w:r>
      <w:r w:rsidRPr="00896D5D">
        <w:t xml:space="preserve">, p. 33, </w:t>
      </w:r>
      <w:hyperlink r:id="rId7" w:history="1">
        <w:r w:rsidRPr="00896D5D">
          <w:rPr>
            <w:rStyle w:val="Hyperlink"/>
            <w:szCs w:val="18"/>
          </w:rPr>
          <w:t>http://www.kirs.gov.rs/docs/migracije/migracioni%20profil%202016.pdf</w:t>
        </w:r>
      </w:hyperlink>
      <w:r w:rsidRPr="00896D5D">
        <w:t xml:space="preserve"> (27.12.2017).</w:t>
      </w:r>
    </w:p>
  </w:footnote>
  <w:footnote w:id="359">
    <w:p w14:paraId="07A83AD7" w14:textId="77777777" w:rsidR="008B500B" w:rsidRPr="00896D5D" w:rsidRDefault="008B500B" w:rsidP="003A7C5F">
      <w:pPr>
        <w:pStyle w:val="FootnoteText"/>
        <w:rPr>
          <w:lang w:val="hr-HR"/>
        </w:rPr>
      </w:pPr>
      <w:r w:rsidRPr="00896D5D">
        <w:rPr>
          <w:rStyle w:val="FootnoteReference"/>
          <w:szCs w:val="18"/>
        </w:rPr>
        <w:footnoteRef/>
      </w:r>
      <w:r w:rsidRPr="00896D5D">
        <w:t xml:space="preserve"> UNHCR, </w:t>
      </w:r>
      <w:r w:rsidRPr="00896D5D">
        <w:rPr>
          <w:lang w:val="en"/>
        </w:rPr>
        <w:t>Regional Refuge and Migration Response Plan for Europe, January-December</w:t>
      </w:r>
      <w:r w:rsidRPr="00896D5D">
        <w:t xml:space="preserve"> 2017, p. 2. </w:t>
      </w:r>
    </w:p>
  </w:footnote>
  <w:footnote w:id="360">
    <w:p w14:paraId="5BE602D3" w14:textId="77777777" w:rsidR="008B500B" w:rsidRPr="00896D5D" w:rsidRDefault="008B500B" w:rsidP="003A7C5F">
      <w:pPr>
        <w:pStyle w:val="FootnoteText"/>
        <w:rPr>
          <w:lang w:val="hr-HR"/>
        </w:rPr>
      </w:pPr>
      <w:r w:rsidRPr="00896D5D">
        <w:rPr>
          <w:rStyle w:val="FootnoteReference"/>
          <w:szCs w:val="18"/>
        </w:rPr>
        <w:footnoteRef/>
      </w:r>
      <w:r w:rsidRPr="00896D5D">
        <w:t xml:space="preserve"> </w:t>
      </w:r>
      <w:r w:rsidRPr="00896D5D">
        <w:rPr>
          <w:lang w:val="hr-HR"/>
        </w:rPr>
        <w:t xml:space="preserve">UNHCR, Projected Global Resettlement Needs 2018, Geneva 12-14 June 2017, p. 10. </w:t>
      </w:r>
    </w:p>
  </w:footnote>
  <w:footnote w:id="361">
    <w:p w14:paraId="220745C0" w14:textId="77777777" w:rsidR="008B500B" w:rsidRPr="00917CDA" w:rsidRDefault="008B500B" w:rsidP="003A7C5F">
      <w:pPr>
        <w:pStyle w:val="FootnoteText"/>
      </w:pPr>
      <w:r w:rsidRPr="00896D5D">
        <w:rPr>
          <w:rStyle w:val="FootnoteReference"/>
          <w:szCs w:val="18"/>
        </w:rPr>
        <w:footnoteRef/>
      </w:r>
      <w:r w:rsidRPr="00896D5D">
        <w:t xml:space="preserve"> See, e.g., </w:t>
      </w:r>
      <w:r w:rsidRPr="00896D5D">
        <w:rPr>
          <w:iCs/>
          <w:lang w:val="sl-SI"/>
        </w:rPr>
        <w:t>Radovanović v. Austria</w:t>
      </w:r>
      <w:r w:rsidRPr="00896D5D">
        <w:rPr>
          <w:lang w:val="sl-SI"/>
        </w:rPr>
        <w:t xml:space="preserve">, </w:t>
      </w:r>
      <w:r w:rsidRPr="00917CDA">
        <w:rPr>
          <w:lang w:val="sl-SI"/>
        </w:rPr>
        <w:t xml:space="preserve">application no. </w:t>
      </w:r>
      <w:r w:rsidRPr="00917CDA">
        <w:rPr>
          <w:color w:val="000000"/>
          <w:lang w:val="it-IT"/>
        </w:rPr>
        <w:t>42703/98 (</w:t>
      </w:r>
      <w:r w:rsidRPr="00917CDA">
        <w:rPr>
          <w:lang w:val="sl-SI"/>
        </w:rPr>
        <w:t>2004).</w:t>
      </w:r>
    </w:p>
  </w:footnote>
  <w:footnote w:id="362">
    <w:p w14:paraId="0C0B9C36" w14:textId="77777777" w:rsidR="008B500B" w:rsidRPr="00917CDA" w:rsidRDefault="008B500B" w:rsidP="003A7C5F">
      <w:pPr>
        <w:pStyle w:val="FootnoteText"/>
        <w:rPr>
          <w:iCs/>
          <w:lang w:val="it-IT"/>
        </w:rPr>
      </w:pPr>
      <w:r w:rsidRPr="00896D5D">
        <w:rPr>
          <w:rStyle w:val="FootnoteReference"/>
          <w:szCs w:val="18"/>
        </w:rPr>
        <w:footnoteRef/>
      </w:r>
      <w:r w:rsidRPr="00896D5D">
        <w:rPr>
          <w:lang w:val="it-IT"/>
        </w:rPr>
        <w:t xml:space="preserve"> See, e.g., </w:t>
      </w:r>
      <w:r w:rsidRPr="00896D5D">
        <w:rPr>
          <w:iCs/>
          <w:lang w:val="it-IT"/>
        </w:rPr>
        <w:t>Slivenko v. Latvia, application</w:t>
      </w:r>
      <w:r w:rsidRPr="00917CDA">
        <w:rPr>
          <w:noProof/>
          <w:lang w:val="it-IT"/>
        </w:rPr>
        <w:t xml:space="preserve"> no. 48321/99 (2003). </w:t>
      </w:r>
    </w:p>
  </w:footnote>
  <w:footnote w:id="363">
    <w:p w14:paraId="347485B4" w14:textId="77777777" w:rsidR="008B500B" w:rsidRPr="00917CDA" w:rsidRDefault="008B500B">
      <w:pPr>
        <w:spacing w:before="0" w:after="0" w:line="240" w:lineRule="auto"/>
        <w:rPr>
          <w:sz w:val="18"/>
          <w:szCs w:val="18"/>
        </w:rPr>
      </w:pPr>
      <w:r w:rsidRPr="00896D5D">
        <w:rPr>
          <w:rStyle w:val="FootnoteReference"/>
          <w:szCs w:val="18"/>
        </w:rPr>
        <w:footnoteRef/>
      </w:r>
      <w:r w:rsidRPr="00896D5D">
        <w:rPr>
          <w:sz w:val="18"/>
          <w:szCs w:val="18"/>
        </w:rPr>
        <w:t xml:space="preserve"> </w:t>
      </w:r>
      <w:r w:rsidRPr="00896D5D">
        <w:rPr>
          <w:sz w:val="18"/>
          <w:szCs w:val="18"/>
          <w:lang w:val="en"/>
        </w:rPr>
        <w:t xml:space="preserve">Thus, in one case against Italy, the applicant was extradited to Tunisia after diplomatic assurances that he would not be subjected to torture or arbitrary detention. The European Court found that there has been a violation of a provision </w:t>
      </w:r>
      <w:r w:rsidRPr="00917CDA">
        <w:rPr>
          <w:sz w:val="18"/>
          <w:szCs w:val="18"/>
          <w:lang w:val="en"/>
        </w:rPr>
        <w:t>prohibiting torture because, apart of diplomatic guarantees, there are numerous international reports on regular and numerous cases of torture and ill-treatment meted out in Tunisia to persons suspected or found guilty of terrorism</w:t>
      </w:r>
      <w:r w:rsidRPr="00917CDA">
        <w:rPr>
          <w:sz w:val="18"/>
          <w:szCs w:val="18"/>
        </w:rPr>
        <w:t xml:space="preserve">, See Ben Khemais v. Italy, application no. 246/07 (2009). </w:t>
      </w:r>
    </w:p>
  </w:footnote>
  <w:footnote w:id="364">
    <w:p w14:paraId="0B68FC4B" w14:textId="702B8706" w:rsidR="008B500B" w:rsidRPr="00C346B7" w:rsidRDefault="008B500B" w:rsidP="003A7C5F">
      <w:pPr>
        <w:pStyle w:val="FootnoteText"/>
        <w:rPr>
          <w:lang w:val="sr-Latn-RS"/>
        </w:rPr>
      </w:pPr>
      <w:r w:rsidRPr="00896D5D">
        <w:rPr>
          <w:rStyle w:val="FootnoteReference"/>
          <w:szCs w:val="18"/>
        </w:rPr>
        <w:footnoteRef/>
      </w:r>
      <w:r w:rsidRPr="00896D5D">
        <w:t xml:space="preserve"> See, e.g., </w:t>
      </w:r>
      <w:r w:rsidRPr="00896D5D">
        <w:rPr>
          <w:lang w:val="sr-Latn-RS"/>
        </w:rPr>
        <w:t>Einhorn v. France, ECtHR, App. No. 71555/01 (</w:t>
      </w:r>
      <w:r w:rsidRPr="00B83106">
        <w:rPr>
          <w:lang w:val="sr-Latn-RS"/>
        </w:rPr>
        <w:t xml:space="preserve">2001). </w:t>
      </w:r>
    </w:p>
  </w:footnote>
  <w:footnote w:id="365">
    <w:p w14:paraId="753A2C2B" w14:textId="77777777" w:rsidR="008B500B" w:rsidRPr="00896D5D" w:rsidRDefault="008B500B" w:rsidP="003A7C5F">
      <w:pPr>
        <w:pStyle w:val="FootnoteText"/>
      </w:pPr>
      <w:r w:rsidRPr="00896D5D">
        <w:rPr>
          <w:rStyle w:val="FootnoteReference"/>
          <w:szCs w:val="18"/>
        </w:rPr>
        <w:footnoteRef/>
      </w:r>
      <w:r w:rsidRPr="00896D5D">
        <w:t xml:space="preserve"> Draft Law on Foreigners, Art. 82. </w:t>
      </w:r>
    </w:p>
  </w:footnote>
  <w:footnote w:id="366">
    <w:p w14:paraId="53BD6F65" w14:textId="77777777" w:rsidR="008B500B" w:rsidRPr="00896D5D" w:rsidRDefault="008B500B" w:rsidP="003A7C5F">
      <w:pPr>
        <w:pStyle w:val="FootnoteText"/>
        <w:rPr>
          <w:lang w:val="hr-HR"/>
        </w:rPr>
      </w:pPr>
      <w:r w:rsidRPr="00896D5D">
        <w:rPr>
          <w:rStyle w:val="FootnoteReference"/>
          <w:szCs w:val="18"/>
        </w:rPr>
        <w:footnoteRef/>
      </w:r>
      <w:r w:rsidRPr="00896D5D">
        <w:t xml:space="preserve"> UNHCR Resettlement Handbook, UNHCR, 2011, </w:t>
      </w:r>
      <w:r w:rsidRPr="00896D5D">
        <w:rPr>
          <w:lang w:val="hr-HR"/>
        </w:rPr>
        <w:t xml:space="preserve">p. 88.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0B93"/>
    <w:multiLevelType w:val="singleLevel"/>
    <w:tmpl w:val="37ECDB1A"/>
    <w:lvl w:ilvl="0">
      <w:start w:val="1"/>
      <w:numFmt w:val="decimal"/>
      <w:lvlText w:val="%1)"/>
      <w:lvlJc w:val="left"/>
      <w:pPr>
        <w:tabs>
          <w:tab w:val="num" w:pos="360"/>
        </w:tabs>
        <w:ind w:left="360" w:hanging="360"/>
      </w:pPr>
      <w:rPr>
        <w:rFonts w:ascii="Arial" w:hAnsi="Arial" w:hint="default"/>
      </w:rPr>
    </w:lvl>
  </w:abstractNum>
  <w:abstractNum w:abstractNumId="1" w15:restartNumberingAfterBreak="0">
    <w:nsid w:val="011B216A"/>
    <w:multiLevelType w:val="multilevel"/>
    <w:tmpl w:val="3668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183A73"/>
    <w:multiLevelType w:val="hybridMultilevel"/>
    <w:tmpl w:val="C6041DA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82691"/>
    <w:multiLevelType w:val="multilevel"/>
    <w:tmpl w:val="89DA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66E27"/>
    <w:multiLevelType w:val="hybridMultilevel"/>
    <w:tmpl w:val="2ECE1F3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BE19D8"/>
    <w:multiLevelType w:val="hybridMultilevel"/>
    <w:tmpl w:val="6AFA61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0297A"/>
    <w:multiLevelType w:val="hybridMultilevel"/>
    <w:tmpl w:val="C75EF2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6EE4A63"/>
    <w:multiLevelType w:val="hybridMultilevel"/>
    <w:tmpl w:val="3A66AC96"/>
    <w:lvl w:ilvl="0" w:tplc="3648B20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176F2DE3"/>
    <w:multiLevelType w:val="multilevel"/>
    <w:tmpl w:val="3C003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846907"/>
    <w:multiLevelType w:val="hybridMultilevel"/>
    <w:tmpl w:val="0EE27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D2E73"/>
    <w:multiLevelType w:val="hybridMultilevel"/>
    <w:tmpl w:val="6A4E9F7A"/>
    <w:lvl w:ilvl="0" w:tplc="24483858">
      <w:start w:val="1"/>
      <w:numFmt w:val="bullet"/>
      <w:lvlText w:val="ð"/>
      <w:lvlJc w:val="left"/>
      <w:pPr>
        <w:ind w:left="720" w:hanging="360"/>
      </w:pPr>
      <w:rPr>
        <w:rFonts w:ascii="Wingdings" w:hAnsi="Wingdings" w:hint="default"/>
        <w:spacing w:val="6"/>
        <w:position w:val="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10743"/>
    <w:multiLevelType w:val="hybridMultilevel"/>
    <w:tmpl w:val="771A94A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2" w15:restartNumberingAfterBreak="0">
    <w:nsid w:val="248A05A7"/>
    <w:multiLevelType w:val="hybridMultilevel"/>
    <w:tmpl w:val="0E2C0B36"/>
    <w:lvl w:ilvl="0" w:tplc="7E0E42B6">
      <w:start w:val="1"/>
      <w:numFmt w:val="decimal"/>
      <w:lvlText w:val="%1."/>
      <w:lvlJc w:val="left"/>
      <w:pPr>
        <w:ind w:hanging="227"/>
      </w:pPr>
      <w:rPr>
        <w:rFonts w:ascii="Calibri" w:eastAsia="Calibri" w:hAnsi="Calibri" w:hint="default"/>
        <w:color w:val="231F20"/>
        <w:sz w:val="24"/>
        <w:szCs w:val="24"/>
      </w:rPr>
    </w:lvl>
    <w:lvl w:ilvl="1" w:tplc="BD6EBBD0">
      <w:start w:val="1"/>
      <w:numFmt w:val="decimal"/>
      <w:lvlText w:val="%2."/>
      <w:lvlJc w:val="left"/>
      <w:pPr>
        <w:ind w:hanging="227"/>
      </w:pPr>
      <w:rPr>
        <w:rFonts w:ascii="Calibri" w:eastAsia="Calibri" w:hAnsi="Calibri" w:hint="default"/>
        <w:color w:val="B8292F"/>
        <w:sz w:val="24"/>
        <w:szCs w:val="24"/>
      </w:rPr>
    </w:lvl>
    <w:lvl w:ilvl="2" w:tplc="895C1032">
      <w:start w:val="1"/>
      <w:numFmt w:val="bullet"/>
      <w:lvlText w:val="•"/>
      <w:lvlJc w:val="left"/>
      <w:rPr>
        <w:rFonts w:hint="default"/>
      </w:rPr>
    </w:lvl>
    <w:lvl w:ilvl="3" w:tplc="C66E00A2">
      <w:start w:val="1"/>
      <w:numFmt w:val="bullet"/>
      <w:lvlText w:val="•"/>
      <w:lvlJc w:val="left"/>
      <w:rPr>
        <w:rFonts w:hint="default"/>
      </w:rPr>
    </w:lvl>
    <w:lvl w:ilvl="4" w:tplc="8F10DFA4">
      <w:start w:val="1"/>
      <w:numFmt w:val="bullet"/>
      <w:lvlText w:val="•"/>
      <w:lvlJc w:val="left"/>
      <w:rPr>
        <w:rFonts w:hint="default"/>
      </w:rPr>
    </w:lvl>
    <w:lvl w:ilvl="5" w:tplc="14C4232A">
      <w:start w:val="1"/>
      <w:numFmt w:val="bullet"/>
      <w:lvlText w:val="•"/>
      <w:lvlJc w:val="left"/>
      <w:rPr>
        <w:rFonts w:hint="default"/>
      </w:rPr>
    </w:lvl>
    <w:lvl w:ilvl="6" w:tplc="80B049E6">
      <w:start w:val="1"/>
      <w:numFmt w:val="bullet"/>
      <w:lvlText w:val="•"/>
      <w:lvlJc w:val="left"/>
      <w:rPr>
        <w:rFonts w:hint="default"/>
      </w:rPr>
    </w:lvl>
    <w:lvl w:ilvl="7" w:tplc="83B643BE">
      <w:start w:val="1"/>
      <w:numFmt w:val="bullet"/>
      <w:lvlText w:val="•"/>
      <w:lvlJc w:val="left"/>
      <w:rPr>
        <w:rFonts w:hint="default"/>
      </w:rPr>
    </w:lvl>
    <w:lvl w:ilvl="8" w:tplc="4E9C18EA">
      <w:start w:val="1"/>
      <w:numFmt w:val="bullet"/>
      <w:lvlText w:val="•"/>
      <w:lvlJc w:val="left"/>
      <w:rPr>
        <w:rFonts w:hint="default"/>
      </w:rPr>
    </w:lvl>
  </w:abstractNum>
  <w:abstractNum w:abstractNumId="13" w15:restartNumberingAfterBreak="0">
    <w:nsid w:val="28B27E36"/>
    <w:multiLevelType w:val="hybridMultilevel"/>
    <w:tmpl w:val="BC14F1C8"/>
    <w:lvl w:ilvl="0" w:tplc="0F28B6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31FD4"/>
    <w:multiLevelType w:val="multilevel"/>
    <w:tmpl w:val="8000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67082"/>
    <w:multiLevelType w:val="hybridMultilevel"/>
    <w:tmpl w:val="AD448F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E0E54"/>
    <w:multiLevelType w:val="multilevel"/>
    <w:tmpl w:val="B5C4C82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DB02E5"/>
    <w:multiLevelType w:val="hybridMultilevel"/>
    <w:tmpl w:val="9692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911F0"/>
    <w:multiLevelType w:val="multilevel"/>
    <w:tmpl w:val="9752B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F301C"/>
    <w:multiLevelType w:val="hybridMultilevel"/>
    <w:tmpl w:val="B8AC17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E3B1F"/>
    <w:multiLevelType w:val="hybridMultilevel"/>
    <w:tmpl w:val="19508FD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4C673FA4"/>
    <w:multiLevelType w:val="hybridMultilevel"/>
    <w:tmpl w:val="06F2E6DC"/>
    <w:lvl w:ilvl="0" w:tplc="12A6B42E">
      <w:start w:val="1"/>
      <w:numFmt w:val="decimal"/>
      <w:lvlText w:val="%1."/>
      <w:lvlJc w:val="left"/>
      <w:pPr>
        <w:ind w:left="720" w:hanging="360"/>
      </w:pPr>
      <w:rPr>
        <w:rFonts w:ascii="Arial" w:hAnsi="Arial" w:cs="Arial" w:hint="default"/>
        <w:strike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5636A3"/>
    <w:multiLevelType w:val="hybridMultilevel"/>
    <w:tmpl w:val="6FC072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2229B"/>
    <w:multiLevelType w:val="hybridMultilevel"/>
    <w:tmpl w:val="38324ADC"/>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652331B1"/>
    <w:multiLevelType w:val="hybridMultilevel"/>
    <w:tmpl w:val="BE9E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053F06"/>
    <w:multiLevelType w:val="hybridMultilevel"/>
    <w:tmpl w:val="485C54B0"/>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6" w15:restartNumberingAfterBreak="0">
    <w:nsid w:val="6ABB51E3"/>
    <w:multiLevelType w:val="hybridMultilevel"/>
    <w:tmpl w:val="C0C61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20A18"/>
    <w:multiLevelType w:val="hybridMultilevel"/>
    <w:tmpl w:val="BAD05E4E"/>
    <w:lvl w:ilvl="0" w:tplc="081A000F">
      <w:start w:val="1"/>
      <w:numFmt w:val="decimal"/>
      <w:lvlText w:val="%1."/>
      <w:lvlJc w:val="left"/>
      <w:pPr>
        <w:ind w:left="1440" w:hanging="360"/>
      </w:pPr>
    </w:lvl>
    <w:lvl w:ilvl="1" w:tplc="081A0019" w:tentative="1">
      <w:start w:val="1"/>
      <w:numFmt w:val="lowerLetter"/>
      <w:lvlText w:val="%2."/>
      <w:lvlJc w:val="left"/>
      <w:pPr>
        <w:ind w:left="2160" w:hanging="360"/>
      </w:pPr>
    </w:lvl>
    <w:lvl w:ilvl="2" w:tplc="081A001B" w:tentative="1">
      <w:start w:val="1"/>
      <w:numFmt w:val="lowerRoman"/>
      <w:lvlText w:val="%3."/>
      <w:lvlJc w:val="right"/>
      <w:pPr>
        <w:ind w:left="2880" w:hanging="180"/>
      </w:pPr>
    </w:lvl>
    <w:lvl w:ilvl="3" w:tplc="081A000F" w:tentative="1">
      <w:start w:val="1"/>
      <w:numFmt w:val="decimal"/>
      <w:lvlText w:val="%4."/>
      <w:lvlJc w:val="left"/>
      <w:pPr>
        <w:ind w:left="3600" w:hanging="360"/>
      </w:pPr>
    </w:lvl>
    <w:lvl w:ilvl="4" w:tplc="081A0019" w:tentative="1">
      <w:start w:val="1"/>
      <w:numFmt w:val="lowerLetter"/>
      <w:lvlText w:val="%5."/>
      <w:lvlJc w:val="left"/>
      <w:pPr>
        <w:ind w:left="4320" w:hanging="360"/>
      </w:pPr>
    </w:lvl>
    <w:lvl w:ilvl="5" w:tplc="081A001B" w:tentative="1">
      <w:start w:val="1"/>
      <w:numFmt w:val="lowerRoman"/>
      <w:lvlText w:val="%6."/>
      <w:lvlJc w:val="right"/>
      <w:pPr>
        <w:ind w:left="5040" w:hanging="180"/>
      </w:pPr>
    </w:lvl>
    <w:lvl w:ilvl="6" w:tplc="081A000F" w:tentative="1">
      <w:start w:val="1"/>
      <w:numFmt w:val="decimal"/>
      <w:lvlText w:val="%7."/>
      <w:lvlJc w:val="left"/>
      <w:pPr>
        <w:ind w:left="5760" w:hanging="360"/>
      </w:pPr>
    </w:lvl>
    <w:lvl w:ilvl="7" w:tplc="081A0019" w:tentative="1">
      <w:start w:val="1"/>
      <w:numFmt w:val="lowerLetter"/>
      <w:lvlText w:val="%8."/>
      <w:lvlJc w:val="left"/>
      <w:pPr>
        <w:ind w:left="6480" w:hanging="360"/>
      </w:pPr>
    </w:lvl>
    <w:lvl w:ilvl="8" w:tplc="081A001B" w:tentative="1">
      <w:start w:val="1"/>
      <w:numFmt w:val="lowerRoman"/>
      <w:lvlText w:val="%9."/>
      <w:lvlJc w:val="right"/>
      <w:pPr>
        <w:ind w:left="7200" w:hanging="180"/>
      </w:pPr>
    </w:lvl>
  </w:abstractNum>
  <w:abstractNum w:abstractNumId="28" w15:restartNumberingAfterBreak="0">
    <w:nsid w:val="6AF91AB1"/>
    <w:multiLevelType w:val="hybridMultilevel"/>
    <w:tmpl w:val="49686D4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15:restartNumberingAfterBreak="0">
    <w:nsid w:val="6B8406D8"/>
    <w:multiLevelType w:val="hybridMultilevel"/>
    <w:tmpl w:val="683AD22C"/>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10981"/>
    <w:multiLevelType w:val="hybridMultilevel"/>
    <w:tmpl w:val="4976A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365907"/>
    <w:multiLevelType w:val="hybridMultilevel"/>
    <w:tmpl w:val="D2AED904"/>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32" w15:restartNumberingAfterBreak="0">
    <w:nsid w:val="763D65B7"/>
    <w:multiLevelType w:val="singleLevel"/>
    <w:tmpl w:val="AF3892E8"/>
    <w:lvl w:ilvl="0">
      <w:start w:val="1"/>
      <w:numFmt w:val="decimal"/>
      <w:pStyle w:val="RedbrZ"/>
      <w:lvlText w:val="%1)"/>
      <w:lvlJc w:val="left"/>
      <w:pPr>
        <w:tabs>
          <w:tab w:val="num" w:pos="360"/>
        </w:tabs>
        <w:ind w:left="360" w:hanging="360"/>
      </w:pPr>
      <w:rPr>
        <w:rFonts w:ascii="Helv Ciril" w:hAnsi="Helv Ciril" w:hint="default"/>
        <w:sz w:val="24"/>
      </w:rPr>
    </w:lvl>
  </w:abstractNum>
  <w:abstractNum w:abstractNumId="33" w15:restartNumberingAfterBreak="0">
    <w:nsid w:val="785D4DE3"/>
    <w:multiLevelType w:val="multilevel"/>
    <w:tmpl w:val="A3EA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7500D1"/>
    <w:multiLevelType w:val="multilevel"/>
    <w:tmpl w:val="F864C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D20BB1"/>
    <w:multiLevelType w:val="hybridMultilevel"/>
    <w:tmpl w:val="938042CE"/>
    <w:lvl w:ilvl="0" w:tplc="081A000F">
      <w:start w:val="1"/>
      <w:numFmt w:val="decimal"/>
      <w:lvlText w:val="%1."/>
      <w:lvlJc w:val="left"/>
      <w:pPr>
        <w:ind w:left="1509" w:hanging="360"/>
      </w:pPr>
    </w:lvl>
    <w:lvl w:ilvl="1" w:tplc="081A0019" w:tentative="1">
      <w:start w:val="1"/>
      <w:numFmt w:val="lowerLetter"/>
      <w:lvlText w:val="%2."/>
      <w:lvlJc w:val="left"/>
      <w:pPr>
        <w:ind w:left="2229" w:hanging="360"/>
      </w:pPr>
    </w:lvl>
    <w:lvl w:ilvl="2" w:tplc="081A001B" w:tentative="1">
      <w:start w:val="1"/>
      <w:numFmt w:val="lowerRoman"/>
      <w:lvlText w:val="%3."/>
      <w:lvlJc w:val="right"/>
      <w:pPr>
        <w:ind w:left="2949" w:hanging="180"/>
      </w:pPr>
    </w:lvl>
    <w:lvl w:ilvl="3" w:tplc="081A000F" w:tentative="1">
      <w:start w:val="1"/>
      <w:numFmt w:val="decimal"/>
      <w:lvlText w:val="%4."/>
      <w:lvlJc w:val="left"/>
      <w:pPr>
        <w:ind w:left="3669" w:hanging="360"/>
      </w:pPr>
    </w:lvl>
    <w:lvl w:ilvl="4" w:tplc="081A0019" w:tentative="1">
      <w:start w:val="1"/>
      <w:numFmt w:val="lowerLetter"/>
      <w:lvlText w:val="%5."/>
      <w:lvlJc w:val="left"/>
      <w:pPr>
        <w:ind w:left="4389" w:hanging="360"/>
      </w:pPr>
    </w:lvl>
    <w:lvl w:ilvl="5" w:tplc="081A001B" w:tentative="1">
      <w:start w:val="1"/>
      <w:numFmt w:val="lowerRoman"/>
      <w:lvlText w:val="%6."/>
      <w:lvlJc w:val="right"/>
      <w:pPr>
        <w:ind w:left="5109" w:hanging="180"/>
      </w:pPr>
    </w:lvl>
    <w:lvl w:ilvl="6" w:tplc="081A000F" w:tentative="1">
      <w:start w:val="1"/>
      <w:numFmt w:val="decimal"/>
      <w:lvlText w:val="%7."/>
      <w:lvlJc w:val="left"/>
      <w:pPr>
        <w:ind w:left="5829" w:hanging="360"/>
      </w:pPr>
    </w:lvl>
    <w:lvl w:ilvl="7" w:tplc="081A0019" w:tentative="1">
      <w:start w:val="1"/>
      <w:numFmt w:val="lowerLetter"/>
      <w:lvlText w:val="%8."/>
      <w:lvlJc w:val="left"/>
      <w:pPr>
        <w:ind w:left="6549" w:hanging="360"/>
      </w:pPr>
    </w:lvl>
    <w:lvl w:ilvl="8" w:tplc="081A001B" w:tentative="1">
      <w:start w:val="1"/>
      <w:numFmt w:val="lowerRoman"/>
      <w:lvlText w:val="%9."/>
      <w:lvlJc w:val="right"/>
      <w:pPr>
        <w:ind w:left="7269" w:hanging="180"/>
      </w:pPr>
    </w:lvl>
  </w:abstractNum>
  <w:num w:numId="1">
    <w:abstractNumId w:val="24"/>
  </w:num>
  <w:num w:numId="2">
    <w:abstractNumId w:val="26"/>
  </w:num>
  <w:num w:numId="3">
    <w:abstractNumId w:val="2"/>
  </w:num>
  <w:num w:numId="4">
    <w:abstractNumId w:val="30"/>
  </w:num>
  <w:num w:numId="5">
    <w:abstractNumId w:val="25"/>
  </w:num>
  <w:num w:numId="6">
    <w:abstractNumId w:val="31"/>
  </w:num>
  <w:num w:numId="7">
    <w:abstractNumId w:val="27"/>
  </w:num>
  <w:num w:numId="8">
    <w:abstractNumId w:val="33"/>
  </w:num>
  <w:num w:numId="9">
    <w:abstractNumId w:val="8"/>
  </w:num>
  <w:num w:numId="10">
    <w:abstractNumId w:val="18"/>
  </w:num>
  <w:num w:numId="11">
    <w:abstractNumId w:val="35"/>
  </w:num>
  <w:num w:numId="12">
    <w:abstractNumId w:val="11"/>
  </w:num>
  <w:num w:numId="13">
    <w:abstractNumId w:val="23"/>
  </w:num>
  <w:num w:numId="14">
    <w:abstractNumId w:val="12"/>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4"/>
  </w:num>
  <w:num w:numId="18">
    <w:abstractNumId w:val="3"/>
  </w:num>
  <w:num w:numId="19">
    <w:abstractNumId w:val="29"/>
  </w:num>
  <w:num w:numId="20">
    <w:abstractNumId w:val="10"/>
  </w:num>
  <w:num w:numId="21">
    <w:abstractNumId w:val="19"/>
  </w:num>
  <w:num w:numId="22">
    <w:abstractNumId w:val="22"/>
  </w:num>
  <w:num w:numId="23">
    <w:abstractNumId w:val="17"/>
  </w:num>
  <w:num w:numId="24">
    <w:abstractNumId w:val="4"/>
  </w:num>
  <w:num w:numId="25">
    <w:abstractNumId w:val="28"/>
  </w:num>
  <w:num w:numId="26">
    <w:abstractNumId w:val="20"/>
  </w:num>
  <w:num w:numId="27">
    <w:abstractNumId w:val="21"/>
  </w:num>
  <w:num w:numId="28">
    <w:abstractNumId w:val="9"/>
  </w:num>
  <w:num w:numId="29">
    <w:abstractNumId w:val="15"/>
  </w:num>
  <w:num w:numId="30">
    <w:abstractNumId w:val="0"/>
  </w:num>
  <w:num w:numId="31">
    <w:abstractNumId w:val="32"/>
  </w:num>
  <w:num w:numId="32">
    <w:abstractNumId w:val="7"/>
  </w:num>
  <w:num w:numId="33">
    <w:abstractNumId w:val="5"/>
  </w:num>
  <w:num w:numId="34">
    <w:abstractNumId w:val="13"/>
  </w:num>
  <w:num w:numId="35">
    <w:abstractNumId w:val="34"/>
  </w:num>
  <w:num w:numId="36">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nny Dufvenmark">
    <w15:presenceInfo w15:providerId="None" w15:userId="Fanny Dufvenmar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557"/>
    <w:rsid w:val="0000059D"/>
    <w:rsid w:val="000007A5"/>
    <w:rsid w:val="00000CDA"/>
    <w:rsid w:val="000010CE"/>
    <w:rsid w:val="000021CC"/>
    <w:rsid w:val="000023AB"/>
    <w:rsid w:val="00007D7B"/>
    <w:rsid w:val="00007E83"/>
    <w:rsid w:val="000114D7"/>
    <w:rsid w:val="000117DB"/>
    <w:rsid w:val="00013197"/>
    <w:rsid w:val="00013A9F"/>
    <w:rsid w:val="00014093"/>
    <w:rsid w:val="000145D7"/>
    <w:rsid w:val="000205FE"/>
    <w:rsid w:val="00022E67"/>
    <w:rsid w:val="00024D8F"/>
    <w:rsid w:val="000265A2"/>
    <w:rsid w:val="000278D3"/>
    <w:rsid w:val="00030ED8"/>
    <w:rsid w:val="00032382"/>
    <w:rsid w:val="00032A77"/>
    <w:rsid w:val="000341C6"/>
    <w:rsid w:val="00035F13"/>
    <w:rsid w:val="00035F1D"/>
    <w:rsid w:val="00036697"/>
    <w:rsid w:val="0004113F"/>
    <w:rsid w:val="00041323"/>
    <w:rsid w:val="00042598"/>
    <w:rsid w:val="00053486"/>
    <w:rsid w:val="000537AE"/>
    <w:rsid w:val="000539CD"/>
    <w:rsid w:val="0005419C"/>
    <w:rsid w:val="00056A8F"/>
    <w:rsid w:val="00061989"/>
    <w:rsid w:val="00062523"/>
    <w:rsid w:val="00062579"/>
    <w:rsid w:val="00064D66"/>
    <w:rsid w:val="000679EE"/>
    <w:rsid w:val="00073DEE"/>
    <w:rsid w:val="00074091"/>
    <w:rsid w:val="00075439"/>
    <w:rsid w:val="00075735"/>
    <w:rsid w:val="00076E59"/>
    <w:rsid w:val="0008284D"/>
    <w:rsid w:val="00084F86"/>
    <w:rsid w:val="00085936"/>
    <w:rsid w:val="00087B6C"/>
    <w:rsid w:val="00091DCC"/>
    <w:rsid w:val="0009203A"/>
    <w:rsid w:val="0009208F"/>
    <w:rsid w:val="00092CAF"/>
    <w:rsid w:val="00094801"/>
    <w:rsid w:val="00094828"/>
    <w:rsid w:val="000979E6"/>
    <w:rsid w:val="00097A21"/>
    <w:rsid w:val="000A22F1"/>
    <w:rsid w:val="000A5010"/>
    <w:rsid w:val="000A6A99"/>
    <w:rsid w:val="000A6E60"/>
    <w:rsid w:val="000B0C1C"/>
    <w:rsid w:val="000B242A"/>
    <w:rsid w:val="000B6547"/>
    <w:rsid w:val="000B67B4"/>
    <w:rsid w:val="000B7C19"/>
    <w:rsid w:val="000C4EED"/>
    <w:rsid w:val="000C5CDC"/>
    <w:rsid w:val="000C65A9"/>
    <w:rsid w:val="000C6AB0"/>
    <w:rsid w:val="000C6F3A"/>
    <w:rsid w:val="000D6497"/>
    <w:rsid w:val="000E1902"/>
    <w:rsid w:val="000E4A14"/>
    <w:rsid w:val="000E6340"/>
    <w:rsid w:val="000E6DF6"/>
    <w:rsid w:val="000E6E91"/>
    <w:rsid w:val="000E7468"/>
    <w:rsid w:val="000E7DD4"/>
    <w:rsid w:val="000E7EF6"/>
    <w:rsid w:val="000F0BCE"/>
    <w:rsid w:val="000F0C7F"/>
    <w:rsid w:val="000F0D8F"/>
    <w:rsid w:val="000F10BB"/>
    <w:rsid w:val="000F13DA"/>
    <w:rsid w:val="000F1A92"/>
    <w:rsid w:val="000F2A81"/>
    <w:rsid w:val="000F2BC4"/>
    <w:rsid w:val="000F4E37"/>
    <w:rsid w:val="000F532C"/>
    <w:rsid w:val="000F5A81"/>
    <w:rsid w:val="000F6317"/>
    <w:rsid w:val="00102B0C"/>
    <w:rsid w:val="00103B78"/>
    <w:rsid w:val="001061EE"/>
    <w:rsid w:val="0010671B"/>
    <w:rsid w:val="00106B28"/>
    <w:rsid w:val="00107CDE"/>
    <w:rsid w:val="00110D18"/>
    <w:rsid w:val="00111385"/>
    <w:rsid w:val="00112CD4"/>
    <w:rsid w:val="001137FD"/>
    <w:rsid w:val="0011495D"/>
    <w:rsid w:val="001177A1"/>
    <w:rsid w:val="00120478"/>
    <w:rsid w:val="00120872"/>
    <w:rsid w:val="001215A1"/>
    <w:rsid w:val="001233A3"/>
    <w:rsid w:val="001263B9"/>
    <w:rsid w:val="001302DA"/>
    <w:rsid w:val="00130AB8"/>
    <w:rsid w:val="00132725"/>
    <w:rsid w:val="00133A49"/>
    <w:rsid w:val="00134CB9"/>
    <w:rsid w:val="00137EBF"/>
    <w:rsid w:val="0014012D"/>
    <w:rsid w:val="001430F9"/>
    <w:rsid w:val="001434F6"/>
    <w:rsid w:val="00143FF7"/>
    <w:rsid w:val="00144571"/>
    <w:rsid w:val="00144B54"/>
    <w:rsid w:val="00146F4F"/>
    <w:rsid w:val="001503A5"/>
    <w:rsid w:val="00155088"/>
    <w:rsid w:val="00157358"/>
    <w:rsid w:val="00157490"/>
    <w:rsid w:val="00157C3A"/>
    <w:rsid w:val="001612B1"/>
    <w:rsid w:val="0016218A"/>
    <w:rsid w:val="001624EA"/>
    <w:rsid w:val="00162CA3"/>
    <w:rsid w:val="00164693"/>
    <w:rsid w:val="00165C4F"/>
    <w:rsid w:val="0016664D"/>
    <w:rsid w:val="00167C7E"/>
    <w:rsid w:val="00170420"/>
    <w:rsid w:val="00171151"/>
    <w:rsid w:val="00171331"/>
    <w:rsid w:val="00171D45"/>
    <w:rsid w:val="00171FFA"/>
    <w:rsid w:val="00173CBA"/>
    <w:rsid w:val="001741F4"/>
    <w:rsid w:val="00177D9F"/>
    <w:rsid w:val="00180CD5"/>
    <w:rsid w:val="0018104B"/>
    <w:rsid w:val="00185AC9"/>
    <w:rsid w:val="00186196"/>
    <w:rsid w:val="00190681"/>
    <w:rsid w:val="00191338"/>
    <w:rsid w:val="00193AB4"/>
    <w:rsid w:val="00196993"/>
    <w:rsid w:val="001A1537"/>
    <w:rsid w:val="001A35C8"/>
    <w:rsid w:val="001A3953"/>
    <w:rsid w:val="001A47A5"/>
    <w:rsid w:val="001A58B9"/>
    <w:rsid w:val="001A5B22"/>
    <w:rsid w:val="001A5C9B"/>
    <w:rsid w:val="001A6C4B"/>
    <w:rsid w:val="001B0AB8"/>
    <w:rsid w:val="001B0FA8"/>
    <w:rsid w:val="001B2039"/>
    <w:rsid w:val="001B682C"/>
    <w:rsid w:val="001C13C0"/>
    <w:rsid w:val="001C3024"/>
    <w:rsid w:val="001C34CE"/>
    <w:rsid w:val="001C47F6"/>
    <w:rsid w:val="001C5B4E"/>
    <w:rsid w:val="001C61B9"/>
    <w:rsid w:val="001C6519"/>
    <w:rsid w:val="001D0987"/>
    <w:rsid w:val="001D1118"/>
    <w:rsid w:val="001D1A6C"/>
    <w:rsid w:val="001D21DB"/>
    <w:rsid w:val="001D226F"/>
    <w:rsid w:val="001D2CD9"/>
    <w:rsid w:val="001E2039"/>
    <w:rsid w:val="001E5EFD"/>
    <w:rsid w:val="001F0AE8"/>
    <w:rsid w:val="001F2576"/>
    <w:rsid w:val="001F41C9"/>
    <w:rsid w:val="001F46C7"/>
    <w:rsid w:val="001F6913"/>
    <w:rsid w:val="001F7B99"/>
    <w:rsid w:val="002001F1"/>
    <w:rsid w:val="00201433"/>
    <w:rsid w:val="00201CCD"/>
    <w:rsid w:val="00203504"/>
    <w:rsid w:val="0020398D"/>
    <w:rsid w:val="00205A7B"/>
    <w:rsid w:val="00205FEB"/>
    <w:rsid w:val="002077E7"/>
    <w:rsid w:val="00207964"/>
    <w:rsid w:val="0021302B"/>
    <w:rsid w:val="00213492"/>
    <w:rsid w:val="00215615"/>
    <w:rsid w:val="002200CF"/>
    <w:rsid w:val="00220248"/>
    <w:rsid w:val="00220783"/>
    <w:rsid w:val="00220C28"/>
    <w:rsid w:val="00225583"/>
    <w:rsid w:val="002255C5"/>
    <w:rsid w:val="0022717A"/>
    <w:rsid w:val="00230207"/>
    <w:rsid w:val="00231915"/>
    <w:rsid w:val="00233538"/>
    <w:rsid w:val="0023397C"/>
    <w:rsid w:val="002340C4"/>
    <w:rsid w:val="00235F2C"/>
    <w:rsid w:val="00237F4C"/>
    <w:rsid w:val="002416A1"/>
    <w:rsid w:val="00245210"/>
    <w:rsid w:val="002468A2"/>
    <w:rsid w:val="0025090D"/>
    <w:rsid w:val="00252BA4"/>
    <w:rsid w:val="00253CA5"/>
    <w:rsid w:val="00254B6E"/>
    <w:rsid w:val="00256633"/>
    <w:rsid w:val="00262648"/>
    <w:rsid w:val="00263FC5"/>
    <w:rsid w:val="002657CB"/>
    <w:rsid w:val="00271FFC"/>
    <w:rsid w:val="002721AB"/>
    <w:rsid w:val="00277C19"/>
    <w:rsid w:val="002810AB"/>
    <w:rsid w:val="00286CC8"/>
    <w:rsid w:val="00287429"/>
    <w:rsid w:val="002879C4"/>
    <w:rsid w:val="002879F1"/>
    <w:rsid w:val="00287FEA"/>
    <w:rsid w:val="0029116A"/>
    <w:rsid w:val="00291A02"/>
    <w:rsid w:val="00292178"/>
    <w:rsid w:val="00292A4D"/>
    <w:rsid w:val="00292B46"/>
    <w:rsid w:val="002930C0"/>
    <w:rsid w:val="00293903"/>
    <w:rsid w:val="00293B8A"/>
    <w:rsid w:val="00294F37"/>
    <w:rsid w:val="00295EFD"/>
    <w:rsid w:val="00297BF3"/>
    <w:rsid w:val="002A02BB"/>
    <w:rsid w:val="002A2ECB"/>
    <w:rsid w:val="002A357D"/>
    <w:rsid w:val="002A4404"/>
    <w:rsid w:val="002A47AC"/>
    <w:rsid w:val="002A59B2"/>
    <w:rsid w:val="002A695E"/>
    <w:rsid w:val="002A7595"/>
    <w:rsid w:val="002B0C88"/>
    <w:rsid w:val="002B37A2"/>
    <w:rsid w:val="002B3C59"/>
    <w:rsid w:val="002B44C6"/>
    <w:rsid w:val="002B46F7"/>
    <w:rsid w:val="002B47F4"/>
    <w:rsid w:val="002B6612"/>
    <w:rsid w:val="002B7622"/>
    <w:rsid w:val="002C28F5"/>
    <w:rsid w:val="002C2EB9"/>
    <w:rsid w:val="002C3275"/>
    <w:rsid w:val="002C32F3"/>
    <w:rsid w:val="002C4D13"/>
    <w:rsid w:val="002D1BD9"/>
    <w:rsid w:val="002D23B2"/>
    <w:rsid w:val="002D2E72"/>
    <w:rsid w:val="002D3010"/>
    <w:rsid w:val="002D3898"/>
    <w:rsid w:val="002D40D1"/>
    <w:rsid w:val="002D4A6E"/>
    <w:rsid w:val="002D59B2"/>
    <w:rsid w:val="002D5D91"/>
    <w:rsid w:val="002D6BDF"/>
    <w:rsid w:val="002E0D28"/>
    <w:rsid w:val="002E1575"/>
    <w:rsid w:val="002E4F42"/>
    <w:rsid w:val="002E5CF7"/>
    <w:rsid w:val="002F0DE3"/>
    <w:rsid w:val="002F5BE5"/>
    <w:rsid w:val="00300983"/>
    <w:rsid w:val="0030115E"/>
    <w:rsid w:val="00301C36"/>
    <w:rsid w:val="00301FA5"/>
    <w:rsid w:val="00302D97"/>
    <w:rsid w:val="00302F90"/>
    <w:rsid w:val="0030383B"/>
    <w:rsid w:val="00303910"/>
    <w:rsid w:val="00304F7D"/>
    <w:rsid w:val="00305240"/>
    <w:rsid w:val="00307724"/>
    <w:rsid w:val="00310331"/>
    <w:rsid w:val="003122CA"/>
    <w:rsid w:val="00312886"/>
    <w:rsid w:val="003147AA"/>
    <w:rsid w:val="00320E85"/>
    <w:rsid w:val="003211E1"/>
    <w:rsid w:val="00322C09"/>
    <w:rsid w:val="00323C03"/>
    <w:rsid w:val="00323F70"/>
    <w:rsid w:val="00325AB7"/>
    <w:rsid w:val="00325BD6"/>
    <w:rsid w:val="00326563"/>
    <w:rsid w:val="00332C0D"/>
    <w:rsid w:val="0033454B"/>
    <w:rsid w:val="003351F6"/>
    <w:rsid w:val="00335570"/>
    <w:rsid w:val="00336A25"/>
    <w:rsid w:val="003404EE"/>
    <w:rsid w:val="00341BE1"/>
    <w:rsid w:val="00341D50"/>
    <w:rsid w:val="00342404"/>
    <w:rsid w:val="00343176"/>
    <w:rsid w:val="00343595"/>
    <w:rsid w:val="00344AC2"/>
    <w:rsid w:val="00346908"/>
    <w:rsid w:val="00346CE1"/>
    <w:rsid w:val="00347AB4"/>
    <w:rsid w:val="00350D78"/>
    <w:rsid w:val="00351318"/>
    <w:rsid w:val="003532F4"/>
    <w:rsid w:val="0035355D"/>
    <w:rsid w:val="0035362B"/>
    <w:rsid w:val="0035473B"/>
    <w:rsid w:val="003560D6"/>
    <w:rsid w:val="00356A27"/>
    <w:rsid w:val="00356C2D"/>
    <w:rsid w:val="0035755A"/>
    <w:rsid w:val="00357815"/>
    <w:rsid w:val="003601A2"/>
    <w:rsid w:val="00360295"/>
    <w:rsid w:val="003622A7"/>
    <w:rsid w:val="00362BA4"/>
    <w:rsid w:val="00364937"/>
    <w:rsid w:val="00365FAC"/>
    <w:rsid w:val="003661E8"/>
    <w:rsid w:val="00370D1A"/>
    <w:rsid w:val="00370FCD"/>
    <w:rsid w:val="003714A8"/>
    <w:rsid w:val="003730B0"/>
    <w:rsid w:val="00373450"/>
    <w:rsid w:val="00374094"/>
    <w:rsid w:val="0037574B"/>
    <w:rsid w:val="0037798A"/>
    <w:rsid w:val="003848FC"/>
    <w:rsid w:val="003854D0"/>
    <w:rsid w:val="003855A4"/>
    <w:rsid w:val="00385BEC"/>
    <w:rsid w:val="00386B1C"/>
    <w:rsid w:val="00386D63"/>
    <w:rsid w:val="003916D6"/>
    <w:rsid w:val="00391966"/>
    <w:rsid w:val="00394249"/>
    <w:rsid w:val="003942F2"/>
    <w:rsid w:val="00394561"/>
    <w:rsid w:val="00395F74"/>
    <w:rsid w:val="00396BD8"/>
    <w:rsid w:val="003976E5"/>
    <w:rsid w:val="003A0DE3"/>
    <w:rsid w:val="003A11A0"/>
    <w:rsid w:val="003A2550"/>
    <w:rsid w:val="003A3FE6"/>
    <w:rsid w:val="003A4B4B"/>
    <w:rsid w:val="003A6FED"/>
    <w:rsid w:val="003A77B5"/>
    <w:rsid w:val="003A7C5F"/>
    <w:rsid w:val="003A7CB3"/>
    <w:rsid w:val="003B279D"/>
    <w:rsid w:val="003B38C9"/>
    <w:rsid w:val="003B4F0A"/>
    <w:rsid w:val="003B67C9"/>
    <w:rsid w:val="003B7522"/>
    <w:rsid w:val="003C0900"/>
    <w:rsid w:val="003C1B4F"/>
    <w:rsid w:val="003C4496"/>
    <w:rsid w:val="003C4893"/>
    <w:rsid w:val="003C63C8"/>
    <w:rsid w:val="003C6E3C"/>
    <w:rsid w:val="003D014D"/>
    <w:rsid w:val="003D13CC"/>
    <w:rsid w:val="003D392C"/>
    <w:rsid w:val="003D3B0D"/>
    <w:rsid w:val="003D6185"/>
    <w:rsid w:val="003E0722"/>
    <w:rsid w:val="003E14D3"/>
    <w:rsid w:val="003F4AAF"/>
    <w:rsid w:val="003F4B7E"/>
    <w:rsid w:val="003F56E3"/>
    <w:rsid w:val="003F7ADB"/>
    <w:rsid w:val="00400453"/>
    <w:rsid w:val="00401969"/>
    <w:rsid w:val="00401DCE"/>
    <w:rsid w:val="0040229B"/>
    <w:rsid w:val="00402488"/>
    <w:rsid w:val="00403B0C"/>
    <w:rsid w:val="00403E2E"/>
    <w:rsid w:val="00404117"/>
    <w:rsid w:val="00404652"/>
    <w:rsid w:val="004049AF"/>
    <w:rsid w:val="00410AF9"/>
    <w:rsid w:val="0041346D"/>
    <w:rsid w:val="0041441B"/>
    <w:rsid w:val="00417727"/>
    <w:rsid w:val="00421D2B"/>
    <w:rsid w:val="00430C1E"/>
    <w:rsid w:val="00432910"/>
    <w:rsid w:val="00433003"/>
    <w:rsid w:val="0043303D"/>
    <w:rsid w:val="00433A1A"/>
    <w:rsid w:val="004342C1"/>
    <w:rsid w:val="004356DB"/>
    <w:rsid w:val="00440F89"/>
    <w:rsid w:val="004425B1"/>
    <w:rsid w:val="00443334"/>
    <w:rsid w:val="00446290"/>
    <w:rsid w:val="00446355"/>
    <w:rsid w:val="00446619"/>
    <w:rsid w:val="00446C6A"/>
    <w:rsid w:val="00450E5B"/>
    <w:rsid w:val="00453750"/>
    <w:rsid w:val="004604A2"/>
    <w:rsid w:val="00461F52"/>
    <w:rsid w:val="004629F1"/>
    <w:rsid w:val="00465725"/>
    <w:rsid w:val="0046605A"/>
    <w:rsid w:val="00466F95"/>
    <w:rsid w:val="004744D2"/>
    <w:rsid w:val="00475BBB"/>
    <w:rsid w:val="00476916"/>
    <w:rsid w:val="004801D0"/>
    <w:rsid w:val="0048111A"/>
    <w:rsid w:val="00481631"/>
    <w:rsid w:val="0048231D"/>
    <w:rsid w:val="0048325D"/>
    <w:rsid w:val="00486A90"/>
    <w:rsid w:val="004874C2"/>
    <w:rsid w:val="0049066A"/>
    <w:rsid w:val="00490A9C"/>
    <w:rsid w:val="00491648"/>
    <w:rsid w:val="00491784"/>
    <w:rsid w:val="0049186E"/>
    <w:rsid w:val="0049538D"/>
    <w:rsid w:val="00496D99"/>
    <w:rsid w:val="004970F3"/>
    <w:rsid w:val="00497F31"/>
    <w:rsid w:val="004A1BF9"/>
    <w:rsid w:val="004A2EAD"/>
    <w:rsid w:val="004A3743"/>
    <w:rsid w:val="004A37E1"/>
    <w:rsid w:val="004A5EFC"/>
    <w:rsid w:val="004B0EA7"/>
    <w:rsid w:val="004B514D"/>
    <w:rsid w:val="004C0452"/>
    <w:rsid w:val="004C166B"/>
    <w:rsid w:val="004C245C"/>
    <w:rsid w:val="004C3D4E"/>
    <w:rsid w:val="004C4786"/>
    <w:rsid w:val="004C661B"/>
    <w:rsid w:val="004C6F1C"/>
    <w:rsid w:val="004C74E5"/>
    <w:rsid w:val="004D0D91"/>
    <w:rsid w:val="004D0E32"/>
    <w:rsid w:val="004D1545"/>
    <w:rsid w:val="004D1C04"/>
    <w:rsid w:val="004D3B45"/>
    <w:rsid w:val="004D44CD"/>
    <w:rsid w:val="004D5130"/>
    <w:rsid w:val="004D5D77"/>
    <w:rsid w:val="004D5F00"/>
    <w:rsid w:val="004D7577"/>
    <w:rsid w:val="004D7993"/>
    <w:rsid w:val="004E1253"/>
    <w:rsid w:val="004E24CF"/>
    <w:rsid w:val="004E491C"/>
    <w:rsid w:val="004F112F"/>
    <w:rsid w:val="004F29FE"/>
    <w:rsid w:val="00500095"/>
    <w:rsid w:val="005031FA"/>
    <w:rsid w:val="005114FE"/>
    <w:rsid w:val="0051206A"/>
    <w:rsid w:val="0051217C"/>
    <w:rsid w:val="005132F4"/>
    <w:rsid w:val="0051438A"/>
    <w:rsid w:val="00516B6D"/>
    <w:rsid w:val="0051755F"/>
    <w:rsid w:val="00521C55"/>
    <w:rsid w:val="00521EE1"/>
    <w:rsid w:val="005221EF"/>
    <w:rsid w:val="00522699"/>
    <w:rsid w:val="00523D0E"/>
    <w:rsid w:val="00524FF0"/>
    <w:rsid w:val="0052760C"/>
    <w:rsid w:val="0052792B"/>
    <w:rsid w:val="00532144"/>
    <w:rsid w:val="00535547"/>
    <w:rsid w:val="00541E7E"/>
    <w:rsid w:val="00542F40"/>
    <w:rsid w:val="005446B2"/>
    <w:rsid w:val="0054690F"/>
    <w:rsid w:val="00546D00"/>
    <w:rsid w:val="005522F5"/>
    <w:rsid w:val="0055319B"/>
    <w:rsid w:val="00553C19"/>
    <w:rsid w:val="00555CEE"/>
    <w:rsid w:val="00556EC2"/>
    <w:rsid w:val="00560C96"/>
    <w:rsid w:val="005620CD"/>
    <w:rsid w:val="005626B5"/>
    <w:rsid w:val="0056301E"/>
    <w:rsid w:val="0056387F"/>
    <w:rsid w:val="005656AB"/>
    <w:rsid w:val="00566758"/>
    <w:rsid w:val="00567D82"/>
    <w:rsid w:val="005702A7"/>
    <w:rsid w:val="00570408"/>
    <w:rsid w:val="0057057C"/>
    <w:rsid w:val="00570BB4"/>
    <w:rsid w:val="00574651"/>
    <w:rsid w:val="00575302"/>
    <w:rsid w:val="00577DAB"/>
    <w:rsid w:val="0058022D"/>
    <w:rsid w:val="00581E3C"/>
    <w:rsid w:val="005821BE"/>
    <w:rsid w:val="0058296B"/>
    <w:rsid w:val="00584E94"/>
    <w:rsid w:val="00590291"/>
    <w:rsid w:val="00590DED"/>
    <w:rsid w:val="00592278"/>
    <w:rsid w:val="005922FF"/>
    <w:rsid w:val="00594EC5"/>
    <w:rsid w:val="00596D20"/>
    <w:rsid w:val="005A0285"/>
    <w:rsid w:val="005A120D"/>
    <w:rsid w:val="005A1B7B"/>
    <w:rsid w:val="005A432E"/>
    <w:rsid w:val="005B06BC"/>
    <w:rsid w:val="005B138B"/>
    <w:rsid w:val="005B1F6C"/>
    <w:rsid w:val="005B3301"/>
    <w:rsid w:val="005B42E8"/>
    <w:rsid w:val="005B55A8"/>
    <w:rsid w:val="005B55C7"/>
    <w:rsid w:val="005B6756"/>
    <w:rsid w:val="005B787C"/>
    <w:rsid w:val="005C02A7"/>
    <w:rsid w:val="005C3D39"/>
    <w:rsid w:val="005C3D8A"/>
    <w:rsid w:val="005C4684"/>
    <w:rsid w:val="005C54FA"/>
    <w:rsid w:val="005C5E62"/>
    <w:rsid w:val="005C5F4C"/>
    <w:rsid w:val="005C7217"/>
    <w:rsid w:val="005D063D"/>
    <w:rsid w:val="005D06EF"/>
    <w:rsid w:val="005D3C23"/>
    <w:rsid w:val="005E0607"/>
    <w:rsid w:val="005E1978"/>
    <w:rsid w:val="005E37B2"/>
    <w:rsid w:val="005E5763"/>
    <w:rsid w:val="005E5FBA"/>
    <w:rsid w:val="005E65E9"/>
    <w:rsid w:val="005E6718"/>
    <w:rsid w:val="005F2D78"/>
    <w:rsid w:val="005F3146"/>
    <w:rsid w:val="005F5262"/>
    <w:rsid w:val="005F7445"/>
    <w:rsid w:val="006005C2"/>
    <w:rsid w:val="006027C6"/>
    <w:rsid w:val="0060403A"/>
    <w:rsid w:val="00605265"/>
    <w:rsid w:val="00606FF8"/>
    <w:rsid w:val="00611833"/>
    <w:rsid w:val="00614367"/>
    <w:rsid w:val="00620A5F"/>
    <w:rsid w:val="00620F95"/>
    <w:rsid w:val="006225C6"/>
    <w:rsid w:val="00622F56"/>
    <w:rsid w:val="006249FC"/>
    <w:rsid w:val="0063009D"/>
    <w:rsid w:val="006320AA"/>
    <w:rsid w:val="00632FD8"/>
    <w:rsid w:val="00635107"/>
    <w:rsid w:val="00636A2F"/>
    <w:rsid w:val="006374B6"/>
    <w:rsid w:val="006377CD"/>
    <w:rsid w:val="00637D5A"/>
    <w:rsid w:val="00641D9C"/>
    <w:rsid w:val="00647E71"/>
    <w:rsid w:val="0065086F"/>
    <w:rsid w:val="00652D71"/>
    <w:rsid w:val="0065326D"/>
    <w:rsid w:val="00654057"/>
    <w:rsid w:val="00654369"/>
    <w:rsid w:val="0066244F"/>
    <w:rsid w:val="006624BE"/>
    <w:rsid w:val="00662595"/>
    <w:rsid w:val="006625FA"/>
    <w:rsid w:val="00663B11"/>
    <w:rsid w:val="00665C05"/>
    <w:rsid w:val="00666CB3"/>
    <w:rsid w:val="0067051A"/>
    <w:rsid w:val="00670C1F"/>
    <w:rsid w:val="00670D2E"/>
    <w:rsid w:val="00671D73"/>
    <w:rsid w:val="00671FF2"/>
    <w:rsid w:val="0067328D"/>
    <w:rsid w:val="00673884"/>
    <w:rsid w:val="00673BA1"/>
    <w:rsid w:val="0067448B"/>
    <w:rsid w:val="00677451"/>
    <w:rsid w:val="00677C7F"/>
    <w:rsid w:val="0068104C"/>
    <w:rsid w:val="00681AC1"/>
    <w:rsid w:val="00681D99"/>
    <w:rsid w:val="006828FD"/>
    <w:rsid w:val="006832FA"/>
    <w:rsid w:val="00683C6D"/>
    <w:rsid w:val="00685113"/>
    <w:rsid w:val="00685A1F"/>
    <w:rsid w:val="00687831"/>
    <w:rsid w:val="00690528"/>
    <w:rsid w:val="006905B7"/>
    <w:rsid w:val="00690B45"/>
    <w:rsid w:val="0069506B"/>
    <w:rsid w:val="006950A3"/>
    <w:rsid w:val="006A4194"/>
    <w:rsid w:val="006A4B57"/>
    <w:rsid w:val="006A5410"/>
    <w:rsid w:val="006A647C"/>
    <w:rsid w:val="006A6C6D"/>
    <w:rsid w:val="006A79FC"/>
    <w:rsid w:val="006A7E7A"/>
    <w:rsid w:val="006B1872"/>
    <w:rsid w:val="006B3D6F"/>
    <w:rsid w:val="006B45B3"/>
    <w:rsid w:val="006B6F7C"/>
    <w:rsid w:val="006B7636"/>
    <w:rsid w:val="006B7A7B"/>
    <w:rsid w:val="006C0C66"/>
    <w:rsid w:val="006C1901"/>
    <w:rsid w:val="006C32E2"/>
    <w:rsid w:val="006C5F04"/>
    <w:rsid w:val="006C6193"/>
    <w:rsid w:val="006C71E5"/>
    <w:rsid w:val="006C7358"/>
    <w:rsid w:val="006C7C39"/>
    <w:rsid w:val="006D1DF5"/>
    <w:rsid w:val="006D2231"/>
    <w:rsid w:val="006D274C"/>
    <w:rsid w:val="006D3778"/>
    <w:rsid w:val="006D51F3"/>
    <w:rsid w:val="006D6195"/>
    <w:rsid w:val="006D6246"/>
    <w:rsid w:val="006D71C6"/>
    <w:rsid w:val="006E33A9"/>
    <w:rsid w:val="006E494C"/>
    <w:rsid w:val="006E636D"/>
    <w:rsid w:val="006E70DA"/>
    <w:rsid w:val="006F15A6"/>
    <w:rsid w:val="006F3D6D"/>
    <w:rsid w:val="006F48FD"/>
    <w:rsid w:val="006F5851"/>
    <w:rsid w:val="006F6852"/>
    <w:rsid w:val="006F790C"/>
    <w:rsid w:val="006F79AD"/>
    <w:rsid w:val="0070299C"/>
    <w:rsid w:val="00704912"/>
    <w:rsid w:val="00710AF0"/>
    <w:rsid w:val="00711B53"/>
    <w:rsid w:val="00712995"/>
    <w:rsid w:val="00713563"/>
    <w:rsid w:val="00720344"/>
    <w:rsid w:val="007207A6"/>
    <w:rsid w:val="007207C5"/>
    <w:rsid w:val="0072193F"/>
    <w:rsid w:val="007231EE"/>
    <w:rsid w:val="00724B00"/>
    <w:rsid w:val="00725A97"/>
    <w:rsid w:val="00727028"/>
    <w:rsid w:val="00730DC5"/>
    <w:rsid w:val="00731141"/>
    <w:rsid w:val="00731E3B"/>
    <w:rsid w:val="007321BF"/>
    <w:rsid w:val="00734237"/>
    <w:rsid w:val="00734A3F"/>
    <w:rsid w:val="007363B8"/>
    <w:rsid w:val="00737AED"/>
    <w:rsid w:val="00740A05"/>
    <w:rsid w:val="00743A4E"/>
    <w:rsid w:val="00744028"/>
    <w:rsid w:val="00750CB3"/>
    <w:rsid w:val="0075320B"/>
    <w:rsid w:val="00755B8A"/>
    <w:rsid w:val="00756C25"/>
    <w:rsid w:val="007575E7"/>
    <w:rsid w:val="007612D0"/>
    <w:rsid w:val="00761733"/>
    <w:rsid w:val="00761AFD"/>
    <w:rsid w:val="00762252"/>
    <w:rsid w:val="007629E3"/>
    <w:rsid w:val="007650F3"/>
    <w:rsid w:val="007703E8"/>
    <w:rsid w:val="007711D2"/>
    <w:rsid w:val="00771336"/>
    <w:rsid w:val="00772FA6"/>
    <w:rsid w:val="007731CD"/>
    <w:rsid w:val="007731D8"/>
    <w:rsid w:val="00774BCF"/>
    <w:rsid w:val="0077510F"/>
    <w:rsid w:val="007768E6"/>
    <w:rsid w:val="0077707A"/>
    <w:rsid w:val="007777C3"/>
    <w:rsid w:val="007779F8"/>
    <w:rsid w:val="00777B5C"/>
    <w:rsid w:val="007819FB"/>
    <w:rsid w:val="00786727"/>
    <w:rsid w:val="00787204"/>
    <w:rsid w:val="00792917"/>
    <w:rsid w:val="007933C4"/>
    <w:rsid w:val="007947E1"/>
    <w:rsid w:val="00794901"/>
    <w:rsid w:val="00794971"/>
    <w:rsid w:val="007A19D3"/>
    <w:rsid w:val="007A1AF2"/>
    <w:rsid w:val="007A1FAC"/>
    <w:rsid w:val="007A24CE"/>
    <w:rsid w:val="007A3838"/>
    <w:rsid w:val="007A3901"/>
    <w:rsid w:val="007A47E2"/>
    <w:rsid w:val="007A47EE"/>
    <w:rsid w:val="007A4895"/>
    <w:rsid w:val="007A4DF2"/>
    <w:rsid w:val="007A557E"/>
    <w:rsid w:val="007A7679"/>
    <w:rsid w:val="007A7FC7"/>
    <w:rsid w:val="007B2AD0"/>
    <w:rsid w:val="007B5377"/>
    <w:rsid w:val="007B5A8E"/>
    <w:rsid w:val="007B6577"/>
    <w:rsid w:val="007B7C25"/>
    <w:rsid w:val="007C29AA"/>
    <w:rsid w:val="007C3216"/>
    <w:rsid w:val="007C47B8"/>
    <w:rsid w:val="007C4DD4"/>
    <w:rsid w:val="007C4EE4"/>
    <w:rsid w:val="007D2557"/>
    <w:rsid w:val="007D5EEE"/>
    <w:rsid w:val="007D69DB"/>
    <w:rsid w:val="007E2268"/>
    <w:rsid w:val="007E2844"/>
    <w:rsid w:val="007E4126"/>
    <w:rsid w:val="007E6EB7"/>
    <w:rsid w:val="007E70AC"/>
    <w:rsid w:val="007F05D0"/>
    <w:rsid w:val="007F07AC"/>
    <w:rsid w:val="007F091C"/>
    <w:rsid w:val="007F146D"/>
    <w:rsid w:val="007F1A6C"/>
    <w:rsid w:val="007F1DBA"/>
    <w:rsid w:val="007F200D"/>
    <w:rsid w:val="007F35A1"/>
    <w:rsid w:val="007F3C2A"/>
    <w:rsid w:val="007F40C3"/>
    <w:rsid w:val="007F4B2E"/>
    <w:rsid w:val="007F7C83"/>
    <w:rsid w:val="007F7E49"/>
    <w:rsid w:val="00801832"/>
    <w:rsid w:val="0080211E"/>
    <w:rsid w:val="008038B6"/>
    <w:rsid w:val="0080532D"/>
    <w:rsid w:val="008068DC"/>
    <w:rsid w:val="00806E07"/>
    <w:rsid w:val="0080738F"/>
    <w:rsid w:val="00807C07"/>
    <w:rsid w:val="008113E1"/>
    <w:rsid w:val="00811B89"/>
    <w:rsid w:val="008127D3"/>
    <w:rsid w:val="00812FDB"/>
    <w:rsid w:val="008154A6"/>
    <w:rsid w:val="008159CA"/>
    <w:rsid w:val="00816F4F"/>
    <w:rsid w:val="00817906"/>
    <w:rsid w:val="00817954"/>
    <w:rsid w:val="008217C6"/>
    <w:rsid w:val="0082296D"/>
    <w:rsid w:val="008250F9"/>
    <w:rsid w:val="00830637"/>
    <w:rsid w:val="0083245D"/>
    <w:rsid w:val="00833683"/>
    <w:rsid w:val="008344E8"/>
    <w:rsid w:val="00835B90"/>
    <w:rsid w:val="00835EB1"/>
    <w:rsid w:val="00841A7A"/>
    <w:rsid w:val="008435B1"/>
    <w:rsid w:val="0084743C"/>
    <w:rsid w:val="00852874"/>
    <w:rsid w:val="008571AC"/>
    <w:rsid w:val="00861279"/>
    <w:rsid w:val="008623C6"/>
    <w:rsid w:val="00865A67"/>
    <w:rsid w:val="008662B7"/>
    <w:rsid w:val="0087051D"/>
    <w:rsid w:val="00872B00"/>
    <w:rsid w:val="00874761"/>
    <w:rsid w:val="008766BA"/>
    <w:rsid w:val="008776B2"/>
    <w:rsid w:val="00882B2B"/>
    <w:rsid w:val="0088479D"/>
    <w:rsid w:val="00885D03"/>
    <w:rsid w:val="0088676E"/>
    <w:rsid w:val="00892A75"/>
    <w:rsid w:val="008941A1"/>
    <w:rsid w:val="00894F7D"/>
    <w:rsid w:val="00896D5D"/>
    <w:rsid w:val="008A0749"/>
    <w:rsid w:val="008A1D15"/>
    <w:rsid w:val="008A2926"/>
    <w:rsid w:val="008A3468"/>
    <w:rsid w:val="008A3751"/>
    <w:rsid w:val="008A4AC6"/>
    <w:rsid w:val="008A52E7"/>
    <w:rsid w:val="008A5A6E"/>
    <w:rsid w:val="008A7D49"/>
    <w:rsid w:val="008B07A0"/>
    <w:rsid w:val="008B1DF3"/>
    <w:rsid w:val="008B27AC"/>
    <w:rsid w:val="008B2FE3"/>
    <w:rsid w:val="008B439B"/>
    <w:rsid w:val="008B469E"/>
    <w:rsid w:val="008B500B"/>
    <w:rsid w:val="008C3021"/>
    <w:rsid w:val="008C355A"/>
    <w:rsid w:val="008C44F2"/>
    <w:rsid w:val="008C74FD"/>
    <w:rsid w:val="008D0CA9"/>
    <w:rsid w:val="008D3F7C"/>
    <w:rsid w:val="008D5D82"/>
    <w:rsid w:val="008E0D09"/>
    <w:rsid w:val="008E3AB7"/>
    <w:rsid w:val="008E5768"/>
    <w:rsid w:val="008E5C05"/>
    <w:rsid w:val="008E5FCF"/>
    <w:rsid w:val="008F1DB5"/>
    <w:rsid w:val="008F1E55"/>
    <w:rsid w:val="008F26D0"/>
    <w:rsid w:val="008F4900"/>
    <w:rsid w:val="008F7634"/>
    <w:rsid w:val="008F7BC6"/>
    <w:rsid w:val="0090293C"/>
    <w:rsid w:val="00903CE5"/>
    <w:rsid w:val="009046A5"/>
    <w:rsid w:val="009078F5"/>
    <w:rsid w:val="0091037E"/>
    <w:rsid w:val="009113D7"/>
    <w:rsid w:val="00911633"/>
    <w:rsid w:val="00911B4F"/>
    <w:rsid w:val="00912267"/>
    <w:rsid w:val="0091315B"/>
    <w:rsid w:val="00915CAB"/>
    <w:rsid w:val="00916636"/>
    <w:rsid w:val="00916C19"/>
    <w:rsid w:val="00917CDA"/>
    <w:rsid w:val="00920A0E"/>
    <w:rsid w:val="00922F40"/>
    <w:rsid w:val="009245DC"/>
    <w:rsid w:val="00925E68"/>
    <w:rsid w:val="00926E38"/>
    <w:rsid w:val="00930671"/>
    <w:rsid w:val="009310D3"/>
    <w:rsid w:val="00931847"/>
    <w:rsid w:val="009321F6"/>
    <w:rsid w:val="00932578"/>
    <w:rsid w:val="009362F8"/>
    <w:rsid w:val="00940FB6"/>
    <w:rsid w:val="00941BFB"/>
    <w:rsid w:val="00943268"/>
    <w:rsid w:val="0094340C"/>
    <w:rsid w:val="00946653"/>
    <w:rsid w:val="00946733"/>
    <w:rsid w:val="00946D9A"/>
    <w:rsid w:val="009530BF"/>
    <w:rsid w:val="0095323D"/>
    <w:rsid w:val="009541E1"/>
    <w:rsid w:val="009551A2"/>
    <w:rsid w:val="00956159"/>
    <w:rsid w:val="00965A5D"/>
    <w:rsid w:val="00966376"/>
    <w:rsid w:val="00966B61"/>
    <w:rsid w:val="00970A93"/>
    <w:rsid w:val="00970C31"/>
    <w:rsid w:val="009710A4"/>
    <w:rsid w:val="0097227A"/>
    <w:rsid w:val="009728FE"/>
    <w:rsid w:val="009737D9"/>
    <w:rsid w:val="00973CCF"/>
    <w:rsid w:val="00973DED"/>
    <w:rsid w:val="009740A7"/>
    <w:rsid w:val="009817AD"/>
    <w:rsid w:val="00981D97"/>
    <w:rsid w:val="00983FF6"/>
    <w:rsid w:val="0098698C"/>
    <w:rsid w:val="00987DF7"/>
    <w:rsid w:val="009933A1"/>
    <w:rsid w:val="0099370B"/>
    <w:rsid w:val="00993EA6"/>
    <w:rsid w:val="009940CF"/>
    <w:rsid w:val="00995609"/>
    <w:rsid w:val="0099782E"/>
    <w:rsid w:val="009A01CE"/>
    <w:rsid w:val="009A33E1"/>
    <w:rsid w:val="009A4DFB"/>
    <w:rsid w:val="009A5EBD"/>
    <w:rsid w:val="009B09D3"/>
    <w:rsid w:val="009B5584"/>
    <w:rsid w:val="009B5B8B"/>
    <w:rsid w:val="009B7344"/>
    <w:rsid w:val="009C0306"/>
    <w:rsid w:val="009C045C"/>
    <w:rsid w:val="009C172C"/>
    <w:rsid w:val="009C1841"/>
    <w:rsid w:val="009C1858"/>
    <w:rsid w:val="009C48C7"/>
    <w:rsid w:val="009C62FE"/>
    <w:rsid w:val="009C6685"/>
    <w:rsid w:val="009D0498"/>
    <w:rsid w:val="009D0626"/>
    <w:rsid w:val="009D0F4D"/>
    <w:rsid w:val="009D2518"/>
    <w:rsid w:val="009D465D"/>
    <w:rsid w:val="009D502E"/>
    <w:rsid w:val="009D50C0"/>
    <w:rsid w:val="009E07AF"/>
    <w:rsid w:val="009E14D0"/>
    <w:rsid w:val="009E1EDF"/>
    <w:rsid w:val="009E25DB"/>
    <w:rsid w:val="009E31D0"/>
    <w:rsid w:val="009E3DE0"/>
    <w:rsid w:val="009E3E2F"/>
    <w:rsid w:val="009E5BD5"/>
    <w:rsid w:val="009E7700"/>
    <w:rsid w:val="009E7A82"/>
    <w:rsid w:val="009E7C2E"/>
    <w:rsid w:val="009F00E7"/>
    <w:rsid w:val="009F2650"/>
    <w:rsid w:val="009F5627"/>
    <w:rsid w:val="009F6B8E"/>
    <w:rsid w:val="009F7E32"/>
    <w:rsid w:val="00A00A92"/>
    <w:rsid w:val="00A0135B"/>
    <w:rsid w:val="00A02066"/>
    <w:rsid w:val="00A03929"/>
    <w:rsid w:val="00A043FC"/>
    <w:rsid w:val="00A048EC"/>
    <w:rsid w:val="00A102DD"/>
    <w:rsid w:val="00A1144A"/>
    <w:rsid w:val="00A11EA7"/>
    <w:rsid w:val="00A12D01"/>
    <w:rsid w:val="00A1444C"/>
    <w:rsid w:val="00A153E2"/>
    <w:rsid w:val="00A20D13"/>
    <w:rsid w:val="00A23436"/>
    <w:rsid w:val="00A2456B"/>
    <w:rsid w:val="00A25647"/>
    <w:rsid w:val="00A259F5"/>
    <w:rsid w:val="00A26A43"/>
    <w:rsid w:val="00A274AB"/>
    <w:rsid w:val="00A31060"/>
    <w:rsid w:val="00A32A02"/>
    <w:rsid w:val="00A33068"/>
    <w:rsid w:val="00A336F6"/>
    <w:rsid w:val="00A34EB9"/>
    <w:rsid w:val="00A35633"/>
    <w:rsid w:val="00A35801"/>
    <w:rsid w:val="00A3768B"/>
    <w:rsid w:val="00A37C54"/>
    <w:rsid w:val="00A41F31"/>
    <w:rsid w:val="00A42AEB"/>
    <w:rsid w:val="00A42F26"/>
    <w:rsid w:val="00A4484E"/>
    <w:rsid w:val="00A502F3"/>
    <w:rsid w:val="00A5472F"/>
    <w:rsid w:val="00A558E7"/>
    <w:rsid w:val="00A55C58"/>
    <w:rsid w:val="00A56F95"/>
    <w:rsid w:val="00A61A22"/>
    <w:rsid w:val="00A61F28"/>
    <w:rsid w:val="00A6278D"/>
    <w:rsid w:val="00A653F4"/>
    <w:rsid w:val="00A6627D"/>
    <w:rsid w:val="00A6764E"/>
    <w:rsid w:val="00A67AC7"/>
    <w:rsid w:val="00A71554"/>
    <w:rsid w:val="00A738A4"/>
    <w:rsid w:val="00A746DD"/>
    <w:rsid w:val="00A74FA0"/>
    <w:rsid w:val="00A75FBD"/>
    <w:rsid w:val="00A770A3"/>
    <w:rsid w:val="00A77A53"/>
    <w:rsid w:val="00A82820"/>
    <w:rsid w:val="00A82FA4"/>
    <w:rsid w:val="00A8366C"/>
    <w:rsid w:val="00A83F73"/>
    <w:rsid w:val="00A8413E"/>
    <w:rsid w:val="00A8539D"/>
    <w:rsid w:val="00A873CC"/>
    <w:rsid w:val="00A940C5"/>
    <w:rsid w:val="00A94FED"/>
    <w:rsid w:val="00A9600B"/>
    <w:rsid w:val="00A96DA8"/>
    <w:rsid w:val="00A978F6"/>
    <w:rsid w:val="00AA695F"/>
    <w:rsid w:val="00AB16D0"/>
    <w:rsid w:val="00AB20F5"/>
    <w:rsid w:val="00AB2D60"/>
    <w:rsid w:val="00AB2DA1"/>
    <w:rsid w:val="00AB3D87"/>
    <w:rsid w:val="00AB4192"/>
    <w:rsid w:val="00AB48A0"/>
    <w:rsid w:val="00AC079A"/>
    <w:rsid w:val="00AC1652"/>
    <w:rsid w:val="00AC360E"/>
    <w:rsid w:val="00AC4301"/>
    <w:rsid w:val="00AC5E57"/>
    <w:rsid w:val="00AC66EE"/>
    <w:rsid w:val="00AD060F"/>
    <w:rsid w:val="00AD281E"/>
    <w:rsid w:val="00AD3A20"/>
    <w:rsid w:val="00AD5652"/>
    <w:rsid w:val="00AD7E47"/>
    <w:rsid w:val="00AE2CB0"/>
    <w:rsid w:val="00AE346A"/>
    <w:rsid w:val="00AE3657"/>
    <w:rsid w:val="00AE40CB"/>
    <w:rsid w:val="00AE454D"/>
    <w:rsid w:val="00AE6785"/>
    <w:rsid w:val="00AE6A0D"/>
    <w:rsid w:val="00AE73AF"/>
    <w:rsid w:val="00AE7ACB"/>
    <w:rsid w:val="00AF11CA"/>
    <w:rsid w:val="00AF23E6"/>
    <w:rsid w:val="00AF5240"/>
    <w:rsid w:val="00B00B04"/>
    <w:rsid w:val="00B00C25"/>
    <w:rsid w:val="00B014DD"/>
    <w:rsid w:val="00B0685A"/>
    <w:rsid w:val="00B06E9C"/>
    <w:rsid w:val="00B076AC"/>
    <w:rsid w:val="00B1068A"/>
    <w:rsid w:val="00B10EAB"/>
    <w:rsid w:val="00B13E36"/>
    <w:rsid w:val="00B1551F"/>
    <w:rsid w:val="00B16975"/>
    <w:rsid w:val="00B22FE6"/>
    <w:rsid w:val="00B24BB8"/>
    <w:rsid w:val="00B255DB"/>
    <w:rsid w:val="00B267E9"/>
    <w:rsid w:val="00B318D3"/>
    <w:rsid w:val="00B34228"/>
    <w:rsid w:val="00B34D79"/>
    <w:rsid w:val="00B3530F"/>
    <w:rsid w:val="00B35F1B"/>
    <w:rsid w:val="00B41724"/>
    <w:rsid w:val="00B421ED"/>
    <w:rsid w:val="00B4358B"/>
    <w:rsid w:val="00B447FE"/>
    <w:rsid w:val="00B47016"/>
    <w:rsid w:val="00B5046E"/>
    <w:rsid w:val="00B50616"/>
    <w:rsid w:val="00B53E1D"/>
    <w:rsid w:val="00B57FB3"/>
    <w:rsid w:val="00B60C8C"/>
    <w:rsid w:val="00B62888"/>
    <w:rsid w:val="00B62B76"/>
    <w:rsid w:val="00B62B81"/>
    <w:rsid w:val="00B667F4"/>
    <w:rsid w:val="00B70B5E"/>
    <w:rsid w:val="00B711C5"/>
    <w:rsid w:val="00B718F7"/>
    <w:rsid w:val="00B72409"/>
    <w:rsid w:val="00B73890"/>
    <w:rsid w:val="00B74122"/>
    <w:rsid w:val="00B77D7B"/>
    <w:rsid w:val="00B80551"/>
    <w:rsid w:val="00B824E8"/>
    <w:rsid w:val="00B82760"/>
    <w:rsid w:val="00B827F2"/>
    <w:rsid w:val="00B82A64"/>
    <w:rsid w:val="00B82B68"/>
    <w:rsid w:val="00B83106"/>
    <w:rsid w:val="00B839C2"/>
    <w:rsid w:val="00B8651A"/>
    <w:rsid w:val="00B90E07"/>
    <w:rsid w:val="00B90ECB"/>
    <w:rsid w:val="00B92B02"/>
    <w:rsid w:val="00B97EDB"/>
    <w:rsid w:val="00BA14FF"/>
    <w:rsid w:val="00BA263F"/>
    <w:rsid w:val="00BA333D"/>
    <w:rsid w:val="00BA4EC3"/>
    <w:rsid w:val="00BA5FC1"/>
    <w:rsid w:val="00BA618A"/>
    <w:rsid w:val="00BA791D"/>
    <w:rsid w:val="00BB0561"/>
    <w:rsid w:val="00BB0AF2"/>
    <w:rsid w:val="00BB0FCD"/>
    <w:rsid w:val="00BB190C"/>
    <w:rsid w:val="00BB1E07"/>
    <w:rsid w:val="00BB472B"/>
    <w:rsid w:val="00BB5841"/>
    <w:rsid w:val="00BB5CB4"/>
    <w:rsid w:val="00BB77FE"/>
    <w:rsid w:val="00BC071D"/>
    <w:rsid w:val="00BC1343"/>
    <w:rsid w:val="00BC2310"/>
    <w:rsid w:val="00BC365F"/>
    <w:rsid w:val="00BC54B9"/>
    <w:rsid w:val="00BC6E9F"/>
    <w:rsid w:val="00BD1973"/>
    <w:rsid w:val="00BD2577"/>
    <w:rsid w:val="00BD2E1F"/>
    <w:rsid w:val="00BD6371"/>
    <w:rsid w:val="00BD75E4"/>
    <w:rsid w:val="00BD7BF5"/>
    <w:rsid w:val="00BE06C6"/>
    <w:rsid w:val="00BE1AF7"/>
    <w:rsid w:val="00BE2B6D"/>
    <w:rsid w:val="00BE3B17"/>
    <w:rsid w:val="00BE72E4"/>
    <w:rsid w:val="00BF0EFC"/>
    <w:rsid w:val="00BF4E78"/>
    <w:rsid w:val="00BF5A63"/>
    <w:rsid w:val="00BF5B9E"/>
    <w:rsid w:val="00BF660F"/>
    <w:rsid w:val="00C02155"/>
    <w:rsid w:val="00C02384"/>
    <w:rsid w:val="00C02F03"/>
    <w:rsid w:val="00C0446E"/>
    <w:rsid w:val="00C07709"/>
    <w:rsid w:val="00C109E1"/>
    <w:rsid w:val="00C11668"/>
    <w:rsid w:val="00C13295"/>
    <w:rsid w:val="00C14C11"/>
    <w:rsid w:val="00C1645B"/>
    <w:rsid w:val="00C167D6"/>
    <w:rsid w:val="00C2010E"/>
    <w:rsid w:val="00C201D7"/>
    <w:rsid w:val="00C20C49"/>
    <w:rsid w:val="00C21CF9"/>
    <w:rsid w:val="00C220BE"/>
    <w:rsid w:val="00C243CA"/>
    <w:rsid w:val="00C249B9"/>
    <w:rsid w:val="00C25450"/>
    <w:rsid w:val="00C254B0"/>
    <w:rsid w:val="00C26FB7"/>
    <w:rsid w:val="00C311B6"/>
    <w:rsid w:val="00C322DA"/>
    <w:rsid w:val="00C346B7"/>
    <w:rsid w:val="00C350B7"/>
    <w:rsid w:val="00C35599"/>
    <w:rsid w:val="00C4308B"/>
    <w:rsid w:val="00C44FCF"/>
    <w:rsid w:val="00C46306"/>
    <w:rsid w:val="00C46806"/>
    <w:rsid w:val="00C47B41"/>
    <w:rsid w:val="00C52ECC"/>
    <w:rsid w:val="00C569D8"/>
    <w:rsid w:val="00C605D0"/>
    <w:rsid w:val="00C62234"/>
    <w:rsid w:val="00C6325F"/>
    <w:rsid w:val="00C63AEF"/>
    <w:rsid w:val="00C6532E"/>
    <w:rsid w:val="00C65974"/>
    <w:rsid w:val="00C71047"/>
    <w:rsid w:val="00C738CD"/>
    <w:rsid w:val="00C75C48"/>
    <w:rsid w:val="00C76D60"/>
    <w:rsid w:val="00C775DA"/>
    <w:rsid w:val="00C82977"/>
    <w:rsid w:val="00C83332"/>
    <w:rsid w:val="00C83457"/>
    <w:rsid w:val="00C85BB7"/>
    <w:rsid w:val="00C91AC6"/>
    <w:rsid w:val="00C926DA"/>
    <w:rsid w:val="00C92C75"/>
    <w:rsid w:val="00C93138"/>
    <w:rsid w:val="00C939A6"/>
    <w:rsid w:val="00C9711A"/>
    <w:rsid w:val="00CA365C"/>
    <w:rsid w:val="00CA5153"/>
    <w:rsid w:val="00CA7560"/>
    <w:rsid w:val="00CB0D88"/>
    <w:rsid w:val="00CB28E9"/>
    <w:rsid w:val="00CB3D54"/>
    <w:rsid w:val="00CB4E56"/>
    <w:rsid w:val="00CB51BE"/>
    <w:rsid w:val="00CB5B77"/>
    <w:rsid w:val="00CB5BDB"/>
    <w:rsid w:val="00CB66FC"/>
    <w:rsid w:val="00CB76FB"/>
    <w:rsid w:val="00CB7BD1"/>
    <w:rsid w:val="00CB7C5C"/>
    <w:rsid w:val="00CC0759"/>
    <w:rsid w:val="00CC31DB"/>
    <w:rsid w:val="00CC4F1C"/>
    <w:rsid w:val="00CC6003"/>
    <w:rsid w:val="00CD13ED"/>
    <w:rsid w:val="00CD205C"/>
    <w:rsid w:val="00CD2BBE"/>
    <w:rsid w:val="00CD33E2"/>
    <w:rsid w:val="00CD495A"/>
    <w:rsid w:val="00CD4BB3"/>
    <w:rsid w:val="00CD58A6"/>
    <w:rsid w:val="00CD5B8B"/>
    <w:rsid w:val="00CD7A83"/>
    <w:rsid w:val="00CE1BB8"/>
    <w:rsid w:val="00CE3EF1"/>
    <w:rsid w:val="00CE440F"/>
    <w:rsid w:val="00CE5977"/>
    <w:rsid w:val="00CE67CB"/>
    <w:rsid w:val="00CE6D49"/>
    <w:rsid w:val="00CF02DB"/>
    <w:rsid w:val="00CF0955"/>
    <w:rsid w:val="00CF0F83"/>
    <w:rsid w:val="00CF2E6E"/>
    <w:rsid w:val="00CF4E62"/>
    <w:rsid w:val="00CF5A4F"/>
    <w:rsid w:val="00CF6315"/>
    <w:rsid w:val="00CF6DCE"/>
    <w:rsid w:val="00CF6F32"/>
    <w:rsid w:val="00CF729F"/>
    <w:rsid w:val="00D00250"/>
    <w:rsid w:val="00D013B3"/>
    <w:rsid w:val="00D01B97"/>
    <w:rsid w:val="00D023A8"/>
    <w:rsid w:val="00D03D2A"/>
    <w:rsid w:val="00D061B3"/>
    <w:rsid w:val="00D1062B"/>
    <w:rsid w:val="00D10F9C"/>
    <w:rsid w:val="00D11BEA"/>
    <w:rsid w:val="00D120FB"/>
    <w:rsid w:val="00D12791"/>
    <w:rsid w:val="00D213BE"/>
    <w:rsid w:val="00D223CA"/>
    <w:rsid w:val="00D23004"/>
    <w:rsid w:val="00D233B7"/>
    <w:rsid w:val="00D25D44"/>
    <w:rsid w:val="00D26B76"/>
    <w:rsid w:val="00D26F86"/>
    <w:rsid w:val="00D304B9"/>
    <w:rsid w:val="00D31A62"/>
    <w:rsid w:val="00D327EB"/>
    <w:rsid w:val="00D33D0F"/>
    <w:rsid w:val="00D3448F"/>
    <w:rsid w:val="00D34E85"/>
    <w:rsid w:val="00D35B34"/>
    <w:rsid w:val="00D3794F"/>
    <w:rsid w:val="00D379F2"/>
    <w:rsid w:val="00D37E54"/>
    <w:rsid w:val="00D406D3"/>
    <w:rsid w:val="00D41FA0"/>
    <w:rsid w:val="00D426F6"/>
    <w:rsid w:val="00D429D3"/>
    <w:rsid w:val="00D506C6"/>
    <w:rsid w:val="00D533CA"/>
    <w:rsid w:val="00D55116"/>
    <w:rsid w:val="00D56F74"/>
    <w:rsid w:val="00D5749B"/>
    <w:rsid w:val="00D57CEA"/>
    <w:rsid w:val="00D61245"/>
    <w:rsid w:val="00D61A78"/>
    <w:rsid w:val="00D61DAE"/>
    <w:rsid w:val="00D63614"/>
    <w:rsid w:val="00D6538C"/>
    <w:rsid w:val="00D660DA"/>
    <w:rsid w:val="00D66D4B"/>
    <w:rsid w:val="00D700A8"/>
    <w:rsid w:val="00D7074E"/>
    <w:rsid w:val="00D71B36"/>
    <w:rsid w:val="00D7477C"/>
    <w:rsid w:val="00D75B42"/>
    <w:rsid w:val="00D766CC"/>
    <w:rsid w:val="00D81D4F"/>
    <w:rsid w:val="00D83586"/>
    <w:rsid w:val="00D84818"/>
    <w:rsid w:val="00D84A84"/>
    <w:rsid w:val="00D851A3"/>
    <w:rsid w:val="00D8547B"/>
    <w:rsid w:val="00D85571"/>
    <w:rsid w:val="00D85807"/>
    <w:rsid w:val="00D85FA6"/>
    <w:rsid w:val="00D870A6"/>
    <w:rsid w:val="00D87CE8"/>
    <w:rsid w:val="00D87F5E"/>
    <w:rsid w:val="00D907CA"/>
    <w:rsid w:val="00D90DC3"/>
    <w:rsid w:val="00D910B2"/>
    <w:rsid w:val="00D912A2"/>
    <w:rsid w:val="00D915D7"/>
    <w:rsid w:val="00D93114"/>
    <w:rsid w:val="00D94BE8"/>
    <w:rsid w:val="00D94E00"/>
    <w:rsid w:val="00D956C8"/>
    <w:rsid w:val="00D9604F"/>
    <w:rsid w:val="00D96469"/>
    <w:rsid w:val="00D96639"/>
    <w:rsid w:val="00DA1C62"/>
    <w:rsid w:val="00DA1F0D"/>
    <w:rsid w:val="00DA2F1A"/>
    <w:rsid w:val="00DA2F56"/>
    <w:rsid w:val="00DA30CD"/>
    <w:rsid w:val="00DA3293"/>
    <w:rsid w:val="00DA40C2"/>
    <w:rsid w:val="00DA40C7"/>
    <w:rsid w:val="00DA4E2B"/>
    <w:rsid w:val="00DA60EC"/>
    <w:rsid w:val="00DA6931"/>
    <w:rsid w:val="00DA76EB"/>
    <w:rsid w:val="00DB093C"/>
    <w:rsid w:val="00DB1D77"/>
    <w:rsid w:val="00DB2678"/>
    <w:rsid w:val="00DB30B6"/>
    <w:rsid w:val="00DB376A"/>
    <w:rsid w:val="00DB7BFE"/>
    <w:rsid w:val="00DC17FC"/>
    <w:rsid w:val="00DC24F6"/>
    <w:rsid w:val="00DC4774"/>
    <w:rsid w:val="00DC5514"/>
    <w:rsid w:val="00DC6534"/>
    <w:rsid w:val="00DC75D5"/>
    <w:rsid w:val="00DC7D1D"/>
    <w:rsid w:val="00DD1174"/>
    <w:rsid w:val="00DD2560"/>
    <w:rsid w:val="00DD3181"/>
    <w:rsid w:val="00DD4836"/>
    <w:rsid w:val="00DD50CF"/>
    <w:rsid w:val="00DD5801"/>
    <w:rsid w:val="00DD6068"/>
    <w:rsid w:val="00DE16A3"/>
    <w:rsid w:val="00DE1E56"/>
    <w:rsid w:val="00DE2110"/>
    <w:rsid w:val="00DE26F5"/>
    <w:rsid w:val="00DE618C"/>
    <w:rsid w:val="00DE7723"/>
    <w:rsid w:val="00DE7FA4"/>
    <w:rsid w:val="00DF21AF"/>
    <w:rsid w:val="00DF29A3"/>
    <w:rsid w:val="00DF2AD5"/>
    <w:rsid w:val="00DF4938"/>
    <w:rsid w:val="00DF6589"/>
    <w:rsid w:val="00E0148D"/>
    <w:rsid w:val="00E01A7E"/>
    <w:rsid w:val="00E02F11"/>
    <w:rsid w:val="00E03AB8"/>
    <w:rsid w:val="00E03C9A"/>
    <w:rsid w:val="00E04E88"/>
    <w:rsid w:val="00E05FD9"/>
    <w:rsid w:val="00E06164"/>
    <w:rsid w:val="00E06782"/>
    <w:rsid w:val="00E071B2"/>
    <w:rsid w:val="00E0728A"/>
    <w:rsid w:val="00E078D0"/>
    <w:rsid w:val="00E100D2"/>
    <w:rsid w:val="00E11E67"/>
    <w:rsid w:val="00E127C1"/>
    <w:rsid w:val="00E1386C"/>
    <w:rsid w:val="00E13ACF"/>
    <w:rsid w:val="00E13DDF"/>
    <w:rsid w:val="00E16489"/>
    <w:rsid w:val="00E178F9"/>
    <w:rsid w:val="00E17B44"/>
    <w:rsid w:val="00E2180F"/>
    <w:rsid w:val="00E2282B"/>
    <w:rsid w:val="00E24043"/>
    <w:rsid w:val="00E30DDF"/>
    <w:rsid w:val="00E313A9"/>
    <w:rsid w:val="00E31C65"/>
    <w:rsid w:val="00E32BA1"/>
    <w:rsid w:val="00E344EF"/>
    <w:rsid w:val="00E3488B"/>
    <w:rsid w:val="00E349ED"/>
    <w:rsid w:val="00E34BDA"/>
    <w:rsid w:val="00E35C06"/>
    <w:rsid w:val="00E3689C"/>
    <w:rsid w:val="00E379DC"/>
    <w:rsid w:val="00E40EB8"/>
    <w:rsid w:val="00E424AC"/>
    <w:rsid w:val="00E42940"/>
    <w:rsid w:val="00E43A96"/>
    <w:rsid w:val="00E43F62"/>
    <w:rsid w:val="00E44FD0"/>
    <w:rsid w:val="00E454BB"/>
    <w:rsid w:val="00E54661"/>
    <w:rsid w:val="00E56124"/>
    <w:rsid w:val="00E56CA6"/>
    <w:rsid w:val="00E57400"/>
    <w:rsid w:val="00E60956"/>
    <w:rsid w:val="00E61CEC"/>
    <w:rsid w:val="00E62523"/>
    <w:rsid w:val="00E62EB8"/>
    <w:rsid w:val="00E635BE"/>
    <w:rsid w:val="00E6401B"/>
    <w:rsid w:val="00E653F1"/>
    <w:rsid w:val="00E679A2"/>
    <w:rsid w:val="00E711B9"/>
    <w:rsid w:val="00E738A0"/>
    <w:rsid w:val="00E7441D"/>
    <w:rsid w:val="00E77747"/>
    <w:rsid w:val="00E81987"/>
    <w:rsid w:val="00E83C60"/>
    <w:rsid w:val="00E85FAA"/>
    <w:rsid w:val="00E86D29"/>
    <w:rsid w:val="00E86FB5"/>
    <w:rsid w:val="00E876B4"/>
    <w:rsid w:val="00E9172F"/>
    <w:rsid w:val="00E91CB0"/>
    <w:rsid w:val="00E9491A"/>
    <w:rsid w:val="00E966B2"/>
    <w:rsid w:val="00E970EE"/>
    <w:rsid w:val="00E978AF"/>
    <w:rsid w:val="00EA13EE"/>
    <w:rsid w:val="00EA1BB8"/>
    <w:rsid w:val="00EA200D"/>
    <w:rsid w:val="00EA3F19"/>
    <w:rsid w:val="00EA4FEC"/>
    <w:rsid w:val="00EA5900"/>
    <w:rsid w:val="00EB068D"/>
    <w:rsid w:val="00EB0E79"/>
    <w:rsid w:val="00EB5795"/>
    <w:rsid w:val="00EB5DC2"/>
    <w:rsid w:val="00EB64DB"/>
    <w:rsid w:val="00EB673F"/>
    <w:rsid w:val="00EB69C6"/>
    <w:rsid w:val="00EB6E2F"/>
    <w:rsid w:val="00EB6FB7"/>
    <w:rsid w:val="00EC0618"/>
    <w:rsid w:val="00EC1488"/>
    <w:rsid w:val="00EC3BC5"/>
    <w:rsid w:val="00EC5480"/>
    <w:rsid w:val="00EC5C08"/>
    <w:rsid w:val="00EC71D4"/>
    <w:rsid w:val="00ED2F99"/>
    <w:rsid w:val="00ED3B82"/>
    <w:rsid w:val="00ED55EB"/>
    <w:rsid w:val="00EE2A20"/>
    <w:rsid w:val="00EE2D77"/>
    <w:rsid w:val="00EE45BE"/>
    <w:rsid w:val="00EE4EED"/>
    <w:rsid w:val="00EE51A8"/>
    <w:rsid w:val="00EE5E60"/>
    <w:rsid w:val="00EF13DF"/>
    <w:rsid w:val="00EF1FA8"/>
    <w:rsid w:val="00EF34A3"/>
    <w:rsid w:val="00EF3B73"/>
    <w:rsid w:val="00EF4422"/>
    <w:rsid w:val="00EF4635"/>
    <w:rsid w:val="00EF4AB9"/>
    <w:rsid w:val="00EF5A11"/>
    <w:rsid w:val="00F01EA1"/>
    <w:rsid w:val="00F02FEF"/>
    <w:rsid w:val="00F04EC1"/>
    <w:rsid w:val="00F051EC"/>
    <w:rsid w:val="00F05690"/>
    <w:rsid w:val="00F05E26"/>
    <w:rsid w:val="00F06C35"/>
    <w:rsid w:val="00F07EC4"/>
    <w:rsid w:val="00F10D33"/>
    <w:rsid w:val="00F10F09"/>
    <w:rsid w:val="00F11151"/>
    <w:rsid w:val="00F113A1"/>
    <w:rsid w:val="00F127D4"/>
    <w:rsid w:val="00F14552"/>
    <w:rsid w:val="00F17466"/>
    <w:rsid w:val="00F17934"/>
    <w:rsid w:val="00F22ACA"/>
    <w:rsid w:val="00F22EDE"/>
    <w:rsid w:val="00F2484B"/>
    <w:rsid w:val="00F24B1B"/>
    <w:rsid w:val="00F24E38"/>
    <w:rsid w:val="00F24FA9"/>
    <w:rsid w:val="00F278D7"/>
    <w:rsid w:val="00F27C6E"/>
    <w:rsid w:val="00F30004"/>
    <w:rsid w:val="00F31F37"/>
    <w:rsid w:val="00F3306E"/>
    <w:rsid w:val="00F34A35"/>
    <w:rsid w:val="00F34F2D"/>
    <w:rsid w:val="00F375E4"/>
    <w:rsid w:val="00F416A0"/>
    <w:rsid w:val="00F42F8E"/>
    <w:rsid w:val="00F446E5"/>
    <w:rsid w:val="00F454AD"/>
    <w:rsid w:val="00F46E35"/>
    <w:rsid w:val="00F47451"/>
    <w:rsid w:val="00F47993"/>
    <w:rsid w:val="00F52E08"/>
    <w:rsid w:val="00F55080"/>
    <w:rsid w:val="00F57038"/>
    <w:rsid w:val="00F612B5"/>
    <w:rsid w:val="00F62516"/>
    <w:rsid w:val="00F634AF"/>
    <w:rsid w:val="00F6380C"/>
    <w:rsid w:val="00F71F57"/>
    <w:rsid w:val="00F7251F"/>
    <w:rsid w:val="00F745B2"/>
    <w:rsid w:val="00F74857"/>
    <w:rsid w:val="00F7505C"/>
    <w:rsid w:val="00F75073"/>
    <w:rsid w:val="00F763AF"/>
    <w:rsid w:val="00F80251"/>
    <w:rsid w:val="00F805FB"/>
    <w:rsid w:val="00F82343"/>
    <w:rsid w:val="00F834DA"/>
    <w:rsid w:val="00F84483"/>
    <w:rsid w:val="00F92EDB"/>
    <w:rsid w:val="00FA17F8"/>
    <w:rsid w:val="00FA45B9"/>
    <w:rsid w:val="00FA6EBC"/>
    <w:rsid w:val="00FB00FC"/>
    <w:rsid w:val="00FB0AB3"/>
    <w:rsid w:val="00FB10F3"/>
    <w:rsid w:val="00FB3D9B"/>
    <w:rsid w:val="00FB5C2D"/>
    <w:rsid w:val="00FB6098"/>
    <w:rsid w:val="00FC09B5"/>
    <w:rsid w:val="00FC1A8B"/>
    <w:rsid w:val="00FC2D48"/>
    <w:rsid w:val="00FC2E52"/>
    <w:rsid w:val="00FC6095"/>
    <w:rsid w:val="00FD08F0"/>
    <w:rsid w:val="00FD0997"/>
    <w:rsid w:val="00FD0AF8"/>
    <w:rsid w:val="00FD22D4"/>
    <w:rsid w:val="00FD2C98"/>
    <w:rsid w:val="00FD2FF1"/>
    <w:rsid w:val="00FD4D05"/>
    <w:rsid w:val="00FD7234"/>
    <w:rsid w:val="00FE0DE5"/>
    <w:rsid w:val="00FE104C"/>
    <w:rsid w:val="00FE2C4C"/>
    <w:rsid w:val="00FE307C"/>
    <w:rsid w:val="00FE4724"/>
    <w:rsid w:val="00FE4875"/>
    <w:rsid w:val="00FE5026"/>
    <w:rsid w:val="00FE6A95"/>
    <w:rsid w:val="00FE7EC9"/>
    <w:rsid w:val="00FF04D9"/>
    <w:rsid w:val="00FF097D"/>
    <w:rsid w:val="00FF1362"/>
    <w:rsid w:val="00FF2555"/>
    <w:rsid w:val="00FF3F75"/>
    <w:rsid w:val="00FF4EBC"/>
    <w:rsid w:val="00FF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DF97"/>
  <w15:docId w15:val="{4B3AF17E-516E-4C85-9254-527EA615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2A47AC"/>
    <w:pPr>
      <w:spacing w:before="120" w:after="200" w:line="276" w:lineRule="auto"/>
      <w:jc w:val="both"/>
    </w:pPr>
    <w:rPr>
      <w:rFonts w:cs="Times New Roman"/>
      <w:sz w:val="22"/>
      <w:szCs w:val="22"/>
    </w:rPr>
  </w:style>
  <w:style w:type="paragraph" w:styleId="Heading1">
    <w:name w:val="heading 1"/>
    <w:basedOn w:val="Normal"/>
    <w:link w:val="Heading1Char"/>
    <w:uiPriority w:val="1"/>
    <w:qFormat/>
    <w:rsid w:val="002A47AC"/>
    <w:pPr>
      <w:widowControl w:val="0"/>
      <w:spacing w:before="8"/>
      <w:ind w:left="16"/>
      <w:outlineLvl w:val="0"/>
    </w:pPr>
    <w:rPr>
      <w:rFonts w:ascii="Gill Sans MT" w:eastAsia="Gill Sans MT" w:hAnsi="Gill Sans MT" w:cstheme="minorBidi"/>
      <w:b/>
      <w:bCs/>
      <w:sz w:val="28"/>
      <w:szCs w:val="48"/>
    </w:rPr>
  </w:style>
  <w:style w:type="paragraph" w:styleId="Heading2">
    <w:name w:val="heading 2"/>
    <w:basedOn w:val="Normal"/>
    <w:link w:val="Heading2Char"/>
    <w:uiPriority w:val="1"/>
    <w:qFormat/>
    <w:rsid w:val="002A47AC"/>
    <w:pPr>
      <w:widowControl w:val="0"/>
      <w:spacing w:before="37"/>
      <w:ind w:left="16"/>
      <w:outlineLvl w:val="1"/>
    </w:pPr>
    <w:rPr>
      <w:rFonts w:ascii="Gill Sans MT" w:eastAsia="Gill Sans MT" w:hAnsi="Gill Sans MT" w:cstheme="minorBidi"/>
      <w:b/>
      <w:bCs/>
      <w:sz w:val="24"/>
      <w:szCs w:val="36"/>
    </w:rPr>
  </w:style>
  <w:style w:type="paragraph" w:styleId="Heading3">
    <w:name w:val="heading 3"/>
    <w:basedOn w:val="Normal"/>
    <w:next w:val="Normal"/>
    <w:link w:val="Heading3Char"/>
    <w:uiPriority w:val="1"/>
    <w:unhideWhenUsed/>
    <w:qFormat/>
    <w:rsid w:val="00B0685A"/>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1"/>
    <w:unhideWhenUsed/>
    <w:qFormat/>
    <w:rsid w:val="009E31D0"/>
    <w:pPr>
      <w:keepNext/>
      <w:keepLines/>
      <w:spacing w:line="312" w:lineRule="auto"/>
      <w:outlineLvl w:val="3"/>
    </w:pPr>
    <w:rPr>
      <w:rFonts w:eastAsiaTheme="majorEastAsia" w:cstheme="majorBidi"/>
      <w:bCs/>
      <w:iCs/>
      <w:lang w:val="en-GB" w:eastAsia="en-AU"/>
    </w:rPr>
  </w:style>
  <w:style w:type="paragraph" w:styleId="Heading5">
    <w:name w:val="heading 5"/>
    <w:basedOn w:val="Normal"/>
    <w:next w:val="Normal"/>
    <w:link w:val="Heading5Char"/>
    <w:uiPriority w:val="1"/>
    <w:unhideWhenUsed/>
    <w:qFormat/>
    <w:rsid w:val="006F790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Heading8"/>
    <w:link w:val="Heading6Char"/>
    <w:uiPriority w:val="1"/>
    <w:qFormat/>
    <w:rsid w:val="00EF5A11"/>
    <w:pPr>
      <w:outlineLvl w:val="5"/>
    </w:pPr>
    <w:rPr>
      <w:i/>
    </w:rPr>
  </w:style>
  <w:style w:type="paragraph" w:styleId="Heading7">
    <w:name w:val="heading 7"/>
    <w:basedOn w:val="Normal"/>
    <w:link w:val="Heading7Char"/>
    <w:uiPriority w:val="1"/>
    <w:qFormat/>
    <w:rsid w:val="006F790C"/>
    <w:pPr>
      <w:widowControl w:val="0"/>
      <w:ind w:left="756" w:hanging="622"/>
      <w:outlineLvl w:val="6"/>
    </w:pPr>
    <w:rPr>
      <w:rFonts w:ascii="Gill Sans MT" w:eastAsia="Gill Sans MT" w:hAnsi="Gill Sans MT" w:cstheme="minorBidi"/>
      <w:b/>
      <w:bCs/>
      <w:i/>
    </w:rPr>
  </w:style>
  <w:style w:type="paragraph" w:styleId="Heading8">
    <w:name w:val="heading 8"/>
    <w:basedOn w:val="Normal"/>
    <w:next w:val="Normal"/>
    <w:link w:val="Heading8Char"/>
    <w:uiPriority w:val="9"/>
    <w:unhideWhenUsed/>
    <w:qFormat/>
    <w:rsid w:val="00EF5A1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557"/>
    <w:pPr>
      <w:ind w:left="720"/>
      <w:contextualSpacing/>
    </w:pPr>
    <w:rPr>
      <w:rFonts w:cstheme="minorBidi"/>
    </w:rPr>
  </w:style>
  <w:style w:type="table" w:styleId="TableGrid">
    <w:name w:val="Table Grid"/>
    <w:basedOn w:val="TableNormal"/>
    <w:uiPriority w:val="39"/>
    <w:rsid w:val="00762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ernece,Appel note de bas de p.,Footnote Ref,16 Point,Superscript 6 Point,Ref,de nota al pie,Footnote number,ftref,BVI fnr,BVI fnr Car Car,BVI fnr Car,BVI fnr Car Car Car Car,BVI fnr Car Car Car Car Char"/>
    <w:link w:val="BVIfnrCharCharCharChar1CharChar"/>
    <w:uiPriority w:val="99"/>
    <w:unhideWhenUsed/>
    <w:qFormat/>
    <w:rsid w:val="00C14C11"/>
    <w:rPr>
      <w:sz w:val="18"/>
      <w:szCs w:val="22"/>
      <w:vertAlign w:val="superscript"/>
    </w:rPr>
  </w:style>
  <w:style w:type="paragraph" w:styleId="FootnoteText">
    <w:name w:val="footnote text"/>
    <w:aliases w:val="5_G,fn,footnote text,Footnote Text Char Char Char Char Char,Footnote Text Char Char Char Char,Footnote reference,FA Fu,Footnote Text Char Char Char,Footnote Text Cha,FA Fußnotentext,FA Fuﬂnotentext,Texto nota pie Car,Footnote Text Char Cha"/>
    <w:basedOn w:val="Normal"/>
    <w:link w:val="FootnoteTextChar"/>
    <w:autoRedefine/>
    <w:uiPriority w:val="99"/>
    <w:unhideWhenUsed/>
    <w:qFormat/>
    <w:rsid w:val="003A7C5F"/>
    <w:pPr>
      <w:spacing w:before="0" w:after="0" w:line="240" w:lineRule="auto"/>
      <w:contextualSpacing/>
    </w:pPr>
    <w:rPr>
      <w:rFonts w:eastAsia="Calibri"/>
      <w:sz w:val="18"/>
    </w:rPr>
  </w:style>
  <w:style w:type="character" w:customStyle="1" w:styleId="FootnoteTextChar">
    <w:name w:val="Footnote Text Char"/>
    <w:aliases w:val="5_G Char,fn Char,footnote text Char,Footnote Text Char Char Char Char Char Char,Footnote Text Char Char Char Char Char1,Footnote reference Char,FA Fu Char,Footnote Text Char Char Char Char1,Footnote Text Cha Char,FA Fußnotentext Char"/>
    <w:basedOn w:val="DefaultParagraphFont"/>
    <w:link w:val="FootnoteText"/>
    <w:uiPriority w:val="99"/>
    <w:rsid w:val="003A7C5F"/>
    <w:rPr>
      <w:rFonts w:eastAsia="Calibri" w:cs="Times New Roman"/>
      <w:sz w:val="18"/>
      <w:szCs w:val="22"/>
    </w:rPr>
  </w:style>
  <w:style w:type="character" w:styleId="Hyperlink">
    <w:name w:val="Hyperlink"/>
    <w:uiPriority w:val="99"/>
    <w:unhideWhenUsed/>
    <w:rsid w:val="005C02A7"/>
    <w:rPr>
      <w:color w:val="0563C1"/>
      <w:u w:val="single"/>
    </w:rPr>
  </w:style>
  <w:style w:type="paragraph" w:styleId="NormalWeb">
    <w:name w:val="Normal (Web)"/>
    <w:basedOn w:val="Normal"/>
    <w:uiPriority w:val="99"/>
    <w:unhideWhenUsed/>
    <w:rsid w:val="005C02A7"/>
    <w:pPr>
      <w:spacing w:before="100" w:beforeAutospacing="1" w:after="100" w:afterAutospacing="1"/>
    </w:pPr>
    <w:rPr>
      <w:rFonts w:eastAsia="Calibri"/>
    </w:rPr>
  </w:style>
  <w:style w:type="paragraph" w:customStyle="1" w:styleId="wyq110---naslov-clana">
    <w:name w:val="wyq110---naslov-clana"/>
    <w:basedOn w:val="Normal"/>
    <w:rsid w:val="0056301E"/>
    <w:pPr>
      <w:spacing w:before="100" w:beforeAutospacing="1" w:after="100" w:afterAutospacing="1"/>
    </w:pPr>
  </w:style>
  <w:style w:type="paragraph" w:customStyle="1" w:styleId="clan">
    <w:name w:val="clan"/>
    <w:basedOn w:val="Normal"/>
    <w:rsid w:val="0056301E"/>
    <w:pPr>
      <w:spacing w:before="100" w:beforeAutospacing="1" w:after="100" w:afterAutospacing="1"/>
    </w:pPr>
  </w:style>
  <w:style w:type="paragraph" w:customStyle="1" w:styleId="p1">
    <w:name w:val="p1"/>
    <w:basedOn w:val="Normal"/>
    <w:rsid w:val="008C355A"/>
    <w:rPr>
      <w:rFonts w:ascii="Helvetica" w:hAnsi="Helvetica"/>
      <w:sz w:val="17"/>
      <w:szCs w:val="17"/>
    </w:rPr>
  </w:style>
  <w:style w:type="character" w:customStyle="1" w:styleId="s1">
    <w:name w:val="s1"/>
    <w:basedOn w:val="DefaultParagraphFont"/>
    <w:rsid w:val="008C355A"/>
    <w:rPr>
      <w:rFonts w:ascii="Helvetica" w:hAnsi="Helvetica" w:hint="default"/>
      <w:sz w:val="13"/>
      <w:szCs w:val="13"/>
    </w:rPr>
  </w:style>
  <w:style w:type="paragraph" w:customStyle="1" w:styleId="p2">
    <w:name w:val="p2"/>
    <w:basedOn w:val="Normal"/>
    <w:rsid w:val="0087051D"/>
    <w:rPr>
      <w:rFonts w:ascii="Helvetica" w:hAnsi="Helvetica"/>
      <w:sz w:val="14"/>
      <w:szCs w:val="14"/>
    </w:rPr>
  </w:style>
  <w:style w:type="paragraph" w:customStyle="1" w:styleId="Normal1">
    <w:name w:val="Normal1"/>
    <w:basedOn w:val="Normal"/>
    <w:rsid w:val="004C166B"/>
    <w:pPr>
      <w:spacing w:before="100" w:beforeAutospacing="1" w:after="100" w:afterAutospacing="1"/>
    </w:pPr>
    <w:rPr>
      <w:rFonts w:eastAsia="Times New Roman"/>
      <w:lang w:val="sr-Latn-CS" w:eastAsia="sr-Latn-CS"/>
    </w:rPr>
  </w:style>
  <w:style w:type="character" w:customStyle="1" w:styleId="apple-converted-space">
    <w:name w:val="apple-converted-space"/>
    <w:basedOn w:val="DefaultParagraphFont"/>
    <w:rsid w:val="002A2ECB"/>
  </w:style>
  <w:style w:type="character" w:styleId="Emphasis">
    <w:name w:val="Emphasis"/>
    <w:uiPriority w:val="20"/>
    <w:qFormat/>
    <w:rsid w:val="00062523"/>
    <w:rPr>
      <w:i/>
      <w:iCs/>
    </w:rPr>
  </w:style>
  <w:style w:type="character" w:styleId="FollowedHyperlink">
    <w:name w:val="FollowedHyperlink"/>
    <w:basedOn w:val="DefaultParagraphFont"/>
    <w:uiPriority w:val="99"/>
    <w:semiHidden/>
    <w:unhideWhenUsed/>
    <w:rsid w:val="00062523"/>
    <w:rPr>
      <w:color w:val="954F72" w:themeColor="followedHyperlink"/>
      <w:u w:val="single"/>
    </w:rPr>
  </w:style>
  <w:style w:type="paragraph" w:customStyle="1" w:styleId="wyq060---pododeljak">
    <w:name w:val="wyq060---pododeljak"/>
    <w:basedOn w:val="Normal"/>
    <w:rsid w:val="005A120D"/>
    <w:pPr>
      <w:spacing w:before="100" w:beforeAutospacing="1" w:after="100" w:afterAutospacing="1"/>
    </w:pPr>
  </w:style>
  <w:style w:type="character" w:styleId="Strong">
    <w:name w:val="Strong"/>
    <w:basedOn w:val="DefaultParagraphFont"/>
    <w:uiPriority w:val="22"/>
    <w:qFormat/>
    <w:rsid w:val="002A47AC"/>
    <w:rPr>
      <w:b/>
      <w:bCs/>
    </w:rPr>
  </w:style>
  <w:style w:type="paragraph" w:customStyle="1" w:styleId="center">
    <w:name w:val="center"/>
    <w:basedOn w:val="Normal"/>
    <w:rsid w:val="00A2456B"/>
    <w:pPr>
      <w:spacing w:before="100" w:beforeAutospacing="1" w:after="100" w:afterAutospacing="1"/>
    </w:pPr>
  </w:style>
  <w:style w:type="paragraph" w:customStyle="1" w:styleId="p3">
    <w:name w:val="p3"/>
    <w:basedOn w:val="Normal"/>
    <w:rsid w:val="00302F90"/>
    <w:rPr>
      <w:rFonts w:ascii="Helvetica" w:hAnsi="Helvetica"/>
      <w:color w:val="E8E1E3"/>
      <w:sz w:val="45"/>
      <w:szCs w:val="45"/>
    </w:rPr>
  </w:style>
  <w:style w:type="paragraph" w:customStyle="1" w:styleId="p4">
    <w:name w:val="p4"/>
    <w:basedOn w:val="Normal"/>
    <w:rsid w:val="00302F90"/>
    <w:rPr>
      <w:rFonts w:ascii="Helvetica" w:hAnsi="Helvetica"/>
      <w:color w:val="FFFFFF"/>
      <w:sz w:val="17"/>
      <w:szCs w:val="17"/>
    </w:rPr>
  </w:style>
  <w:style w:type="character" w:customStyle="1" w:styleId="s2">
    <w:name w:val="s2"/>
    <w:basedOn w:val="DefaultParagraphFont"/>
    <w:rsid w:val="00E711B9"/>
    <w:rPr>
      <w:color w:val="000000"/>
    </w:rPr>
  </w:style>
  <w:style w:type="character" w:customStyle="1" w:styleId="s3">
    <w:name w:val="s3"/>
    <w:basedOn w:val="DefaultParagraphFont"/>
    <w:rsid w:val="00E711B9"/>
    <w:rPr>
      <w:color w:val="FFFFFF"/>
    </w:rPr>
  </w:style>
  <w:style w:type="character" w:customStyle="1" w:styleId="Heading4Char">
    <w:name w:val="Heading 4 Char"/>
    <w:basedOn w:val="DefaultParagraphFont"/>
    <w:link w:val="Heading4"/>
    <w:uiPriority w:val="1"/>
    <w:rsid w:val="009E31D0"/>
    <w:rPr>
      <w:rFonts w:eastAsiaTheme="majorEastAsia" w:cstheme="majorBidi"/>
      <w:bCs/>
      <w:iCs/>
      <w:sz w:val="22"/>
      <w:szCs w:val="22"/>
      <w:lang w:val="en-GB" w:eastAsia="en-AU"/>
    </w:rPr>
  </w:style>
  <w:style w:type="character" w:customStyle="1" w:styleId="Heading1Char">
    <w:name w:val="Heading 1 Char"/>
    <w:basedOn w:val="DefaultParagraphFont"/>
    <w:link w:val="Heading1"/>
    <w:uiPriority w:val="1"/>
    <w:rsid w:val="002A47AC"/>
    <w:rPr>
      <w:rFonts w:ascii="Gill Sans MT" w:eastAsia="Gill Sans MT" w:hAnsi="Gill Sans MT"/>
      <w:b/>
      <w:bCs/>
      <w:sz w:val="28"/>
      <w:szCs w:val="48"/>
    </w:rPr>
  </w:style>
  <w:style w:type="character" w:customStyle="1" w:styleId="Heading2Char">
    <w:name w:val="Heading 2 Char"/>
    <w:basedOn w:val="DefaultParagraphFont"/>
    <w:link w:val="Heading2"/>
    <w:uiPriority w:val="1"/>
    <w:rsid w:val="002A47AC"/>
    <w:rPr>
      <w:rFonts w:ascii="Gill Sans MT" w:eastAsia="Gill Sans MT" w:hAnsi="Gill Sans MT"/>
      <w:b/>
      <w:bCs/>
      <w:szCs w:val="36"/>
    </w:rPr>
  </w:style>
  <w:style w:type="character" w:customStyle="1" w:styleId="Heading3Char">
    <w:name w:val="Heading 3 Char"/>
    <w:basedOn w:val="DefaultParagraphFont"/>
    <w:link w:val="Heading3"/>
    <w:uiPriority w:val="1"/>
    <w:rsid w:val="00B0685A"/>
    <w:rPr>
      <w:rFonts w:eastAsiaTheme="majorEastAsia" w:cstheme="majorBidi"/>
      <w:b/>
      <w:color w:val="000000" w:themeColor="text1"/>
      <w:sz w:val="22"/>
      <w:szCs w:val="22"/>
    </w:rPr>
  </w:style>
  <w:style w:type="character" w:customStyle="1" w:styleId="Heading5Char">
    <w:name w:val="Heading 5 Char"/>
    <w:basedOn w:val="DefaultParagraphFont"/>
    <w:link w:val="Heading5"/>
    <w:uiPriority w:val="1"/>
    <w:rsid w:val="006F790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1"/>
    <w:rsid w:val="00EF5A11"/>
    <w:rPr>
      <w:rFonts w:asciiTheme="majorHAnsi" w:eastAsiaTheme="majorEastAsia" w:hAnsiTheme="majorHAnsi" w:cstheme="majorBidi"/>
      <w:i/>
      <w:color w:val="272727" w:themeColor="text1" w:themeTint="D8"/>
      <w:sz w:val="21"/>
      <w:szCs w:val="21"/>
    </w:rPr>
  </w:style>
  <w:style w:type="character" w:customStyle="1" w:styleId="Heading7Char">
    <w:name w:val="Heading 7 Char"/>
    <w:basedOn w:val="DefaultParagraphFont"/>
    <w:link w:val="Heading7"/>
    <w:uiPriority w:val="1"/>
    <w:rsid w:val="006F790C"/>
    <w:rPr>
      <w:rFonts w:ascii="Gill Sans MT" w:eastAsia="Gill Sans MT" w:hAnsi="Gill Sans MT"/>
      <w:b/>
      <w:bCs/>
      <w:i/>
    </w:rPr>
  </w:style>
  <w:style w:type="paragraph" w:styleId="BodyText">
    <w:name w:val="Body Text"/>
    <w:basedOn w:val="Normal"/>
    <w:link w:val="BodyTextChar"/>
    <w:uiPriority w:val="1"/>
    <w:qFormat/>
    <w:rsid w:val="006F790C"/>
    <w:pPr>
      <w:widowControl w:val="0"/>
      <w:ind w:left="134"/>
    </w:pPr>
    <w:rPr>
      <w:rFonts w:ascii="Calibri" w:eastAsia="Calibri" w:hAnsi="Calibri" w:cstheme="minorBidi"/>
    </w:rPr>
  </w:style>
  <w:style w:type="character" w:customStyle="1" w:styleId="BodyTextChar">
    <w:name w:val="Body Text Char"/>
    <w:basedOn w:val="DefaultParagraphFont"/>
    <w:link w:val="BodyText"/>
    <w:uiPriority w:val="1"/>
    <w:rsid w:val="006F790C"/>
    <w:rPr>
      <w:rFonts w:ascii="Calibri" w:eastAsia="Calibri" w:hAnsi="Calibri"/>
    </w:rPr>
  </w:style>
  <w:style w:type="paragraph" w:styleId="HTMLPreformatted">
    <w:name w:val="HTML Preformatted"/>
    <w:basedOn w:val="Normal"/>
    <w:link w:val="HTMLPreformattedChar"/>
    <w:uiPriority w:val="99"/>
    <w:unhideWhenUsed/>
    <w:rsid w:val="006F7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F790C"/>
    <w:rPr>
      <w:rFonts w:ascii="Courier New" w:hAnsi="Courier New" w:cs="Courier New"/>
      <w:sz w:val="20"/>
      <w:szCs w:val="20"/>
    </w:rPr>
  </w:style>
  <w:style w:type="paragraph" w:customStyle="1" w:styleId="BodyTextSB">
    <w:name w:val="Body Text SB"/>
    <w:basedOn w:val="Normal"/>
    <w:rsid w:val="006F790C"/>
    <w:pPr>
      <w:widowControl w:val="0"/>
      <w:autoSpaceDE w:val="0"/>
      <w:autoSpaceDN w:val="0"/>
      <w:adjustRightInd w:val="0"/>
      <w:spacing w:before="20" w:after="85"/>
      <w:ind w:firstLine="397"/>
      <w:textAlignment w:val="center"/>
    </w:pPr>
    <w:rPr>
      <w:rFonts w:ascii="Minion Pro" w:eastAsia="Times New Roman" w:hAnsi="Minion Pro" w:cs="Minion Pro"/>
      <w:color w:val="000000"/>
      <w:lang w:val="hr-HR"/>
    </w:rPr>
  </w:style>
  <w:style w:type="paragraph" w:customStyle="1" w:styleId="Nabrajanje">
    <w:name w:val="Nabrajanje"/>
    <w:basedOn w:val="BodyText"/>
    <w:rsid w:val="006F790C"/>
    <w:pPr>
      <w:tabs>
        <w:tab w:val="left" w:pos="794"/>
      </w:tabs>
      <w:autoSpaceDE w:val="0"/>
      <w:autoSpaceDN w:val="0"/>
      <w:adjustRightInd w:val="0"/>
      <w:spacing w:before="20" w:after="20"/>
      <w:ind w:left="794" w:hanging="397"/>
      <w:textAlignment w:val="center"/>
    </w:pPr>
    <w:rPr>
      <w:rFonts w:ascii="Minion Pro" w:eastAsia="Times New Roman" w:hAnsi="Minion Pro" w:cs="Minion Pro"/>
      <w:color w:val="000000"/>
      <w:lang w:val="hr-HR"/>
    </w:rPr>
  </w:style>
  <w:style w:type="paragraph" w:customStyle="1" w:styleId="BodyText1">
    <w:name w:val="Body Text + 1"/>
    <w:basedOn w:val="BodyText"/>
    <w:rsid w:val="006F790C"/>
    <w:pPr>
      <w:autoSpaceDE w:val="0"/>
      <w:autoSpaceDN w:val="0"/>
      <w:adjustRightInd w:val="0"/>
      <w:spacing w:before="26" w:after="26" w:line="257" w:lineRule="atLeast"/>
      <w:ind w:left="0" w:firstLine="397"/>
      <w:textAlignment w:val="center"/>
    </w:pPr>
    <w:rPr>
      <w:rFonts w:ascii="Minion Pro" w:eastAsia="Times New Roman" w:hAnsi="Minion Pro" w:cs="Minion Pro"/>
      <w:color w:val="000000"/>
      <w:lang w:val="hr-HR"/>
    </w:rPr>
  </w:style>
  <w:style w:type="paragraph" w:customStyle="1" w:styleId="BodyTextST">
    <w:name w:val="Body Text ST"/>
    <w:basedOn w:val="Normal"/>
    <w:rsid w:val="006F790C"/>
    <w:pPr>
      <w:widowControl w:val="0"/>
      <w:autoSpaceDE w:val="0"/>
      <w:autoSpaceDN w:val="0"/>
      <w:adjustRightInd w:val="0"/>
      <w:spacing w:before="85" w:after="20"/>
      <w:ind w:firstLine="397"/>
      <w:textAlignment w:val="center"/>
    </w:pPr>
    <w:rPr>
      <w:rFonts w:ascii="Minion Pro" w:eastAsia="Times New Roman" w:hAnsi="Minion Pro" w:cs="Minion Pro"/>
      <w:color w:val="000000"/>
      <w:lang w:val="hr-HR"/>
    </w:rPr>
  </w:style>
  <w:style w:type="paragraph" w:customStyle="1" w:styleId="Impres1imeImpresum">
    <w:name w:val="Impres 1 ime (Impresum)"/>
    <w:basedOn w:val="Normal"/>
    <w:rsid w:val="006F790C"/>
    <w:pPr>
      <w:widowControl w:val="0"/>
      <w:autoSpaceDE w:val="0"/>
      <w:autoSpaceDN w:val="0"/>
      <w:adjustRightInd w:val="0"/>
      <w:spacing w:before="20" w:after="20"/>
      <w:jc w:val="center"/>
      <w:textAlignment w:val="center"/>
    </w:pPr>
    <w:rPr>
      <w:rFonts w:ascii="Minion Pro" w:eastAsia="Times New Roman" w:hAnsi="Minion Pro" w:cs="Minion Pro"/>
      <w:color w:val="000000"/>
      <w:sz w:val="20"/>
      <w:szCs w:val="20"/>
      <w:lang w:val="ru-RU"/>
    </w:rPr>
  </w:style>
  <w:style w:type="paragraph" w:customStyle="1" w:styleId="Citat">
    <w:name w:val="Citat"/>
    <w:basedOn w:val="BodyText"/>
    <w:rsid w:val="006F790C"/>
    <w:pPr>
      <w:autoSpaceDE w:val="0"/>
      <w:autoSpaceDN w:val="0"/>
      <w:adjustRightInd w:val="0"/>
      <w:spacing w:before="20" w:after="20"/>
      <w:ind w:left="567"/>
      <w:textAlignment w:val="center"/>
    </w:pPr>
    <w:rPr>
      <w:rFonts w:ascii="Minion Pro" w:eastAsia="Times New Roman" w:hAnsi="Minion Pro" w:cs="Minion Pro"/>
      <w:i/>
      <w:iCs/>
      <w:color w:val="000000"/>
      <w:sz w:val="20"/>
      <w:szCs w:val="20"/>
      <w:lang w:val="hr-HR"/>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C14C11"/>
    <w:pPr>
      <w:spacing w:after="160" w:line="240" w:lineRule="exact"/>
    </w:pPr>
    <w:rPr>
      <w:rFonts w:cstheme="minorBidi"/>
      <w:sz w:val="18"/>
      <w:vertAlign w:val="superscript"/>
    </w:rPr>
  </w:style>
  <w:style w:type="paragraph" w:customStyle="1" w:styleId="BodyTextSTB">
    <w:name w:val="Body Text STB"/>
    <w:basedOn w:val="Normal"/>
    <w:rsid w:val="006F790C"/>
    <w:pPr>
      <w:widowControl w:val="0"/>
      <w:autoSpaceDE w:val="0"/>
      <w:autoSpaceDN w:val="0"/>
      <w:adjustRightInd w:val="0"/>
      <w:spacing w:before="85" w:after="85"/>
      <w:ind w:firstLine="397"/>
      <w:textAlignment w:val="center"/>
    </w:pPr>
    <w:rPr>
      <w:rFonts w:ascii="Minion Pro" w:eastAsia="Times New Roman" w:hAnsi="Minion Pro" w:cs="Minion Pro"/>
      <w:color w:val="000000"/>
      <w:lang w:val="hr-HR"/>
    </w:rPr>
  </w:style>
  <w:style w:type="character" w:customStyle="1" w:styleId="uk-title-text">
    <w:name w:val="uk-title-text"/>
    <w:basedOn w:val="DefaultParagraphFont"/>
    <w:rsid w:val="006F790C"/>
  </w:style>
  <w:style w:type="paragraph" w:styleId="TOC1">
    <w:name w:val="toc 1"/>
    <w:basedOn w:val="Normal"/>
    <w:uiPriority w:val="39"/>
    <w:qFormat/>
    <w:rsid w:val="006F790C"/>
    <w:pPr>
      <w:spacing w:after="0"/>
      <w:jc w:val="left"/>
    </w:pPr>
    <w:rPr>
      <w:b/>
      <w:bCs/>
      <w:sz w:val="24"/>
      <w:szCs w:val="24"/>
    </w:rPr>
  </w:style>
  <w:style w:type="paragraph" w:styleId="TOC2">
    <w:name w:val="toc 2"/>
    <w:basedOn w:val="Normal"/>
    <w:uiPriority w:val="39"/>
    <w:qFormat/>
    <w:rsid w:val="006F790C"/>
    <w:pPr>
      <w:spacing w:before="0" w:after="0"/>
      <w:ind w:left="220"/>
      <w:jc w:val="left"/>
    </w:pPr>
    <w:rPr>
      <w:b/>
      <w:bCs/>
    </w:rPr>
  </w:style>
  <w:style w:type="paragraph" w:styleId="TOC3">
    <w:name w:val="toc 3"/>
    <w:basedOn w:val="Normal"/>
    <w:uiPriority w:val="39"/>
    <w:qFormat/>
    <w:rsid w:val="006F790C"/>
    <w:pPr>
      <w:spacing w:before="0" w:after="0"/>
      <w:ind w:left="440"/>
      <w:jc w:val="left"/>
    </w:pPr>
  </w:style>
  <w:style w:type="paragraph" w:styleId="TOC4">
    <w:name w:val="toc 4"/>
    <w:basedOn w:val="Normal"/>
    <w:uiPriority w:val="39"/>
    <w:qFormat/>
    <w:rsid w:val="006F790C"/>
    <w:pPr>
      <w:spacing w:before="0" w:after="0"/>
      <w:ind w:left="660"/>
      <w:jc w:val="left"/>
    </w:pPr>
    <w:rPr>
      <w:sz w:val="20"/>
      <w:szCs w:val="20"/>
    </w:rPr>
  </w:style>
  <w:style w:type="paragraph" w:styleId="TOC5">
    <w:name w:val="toc 5"/>
    <w:basedOn w:val="Normal"/>
    <w:uiPriority w:val="39"/>
    <w:qFormat/>
    <w:rsid w:val="006F790C"/>
    <w:pPr>
      <w:spacing w:before="0" w:after="0"/>
      <w:ind w:left="880"/>
      <w:jc w:val="left"/>
    </w:pPr>
    <w:rPr>
      <w:sz w:val="20"/>
      <w:szCs w:val="20"/>
    </w:rPr>
  </w:style>
  <w:style w:type="paragraph" w:styleId="TOC6">
    <w:name w:val="toc 6"/>
    <w:basedOn w:val="Normal"/>
    <w:uiPriority w:val="39"/>
    <w:qFormat/>
    <w:rsid w:val="006F790C"/>
    <w:pPr>
      <w:spacing w:before="0" w:after="0"/>
      <w:ind w:left="1100"/>
      <w:jc w:val="left"/>
    </w:pPr>
    <w:rPr>
      <w:sz w:val="20"/>
      <w:szCs w:val="20"/>
    </w:rPr>
  </w:style>
  <w:style w:type="paragraph" w:customStyle="1" w:styleId="TableParagraph">
    <w:name w:val="Table Paragraph"/>
    <w:basedOn w:val="Normal"/>
    <w:uiPriority w:val="1"/>
    <w:qFormat/>
    <w:rsid w:val="006F790C"/>
    <w:pPr>
      <w:widowControl w:val="0"/>
    </w:pPr>
    <w:rPr>
      <w:rFonts w:cstheme="minorBidi"/>
    </w:rPr>
  </w:style>
  <w:style w:type="paragraph" w:styleId="Header">
    <w:name w:val="header"/>
    <w:basedOn w:val="Normal"/>
    <w:link w:val="HeaderChar"/>
    <w:uiPriority w:val="99"/>
    <w:unhideWhenUsed/>
    <w:rsid w:val="006F790C"/>
    <w:pPr>
      <w:tabs>
        <w:tab w:val="center" w:pos="4680"/>
        <w:tab w:val="right" w:pos="9360"/>
      </w:tabs>
    </w:pPr>
  </w:style>
  <w:style w:type="character" w:customStyle="1" w:styleId="HeaderChar">
    <w:name w:val="Header Char"/>
    <w:basedOn w:val="DefaultParagraphFont"/>
    <w:link w:val="Header"/>
    <w:uiPriority w:val="99"/>
    <w:rsid w:val="006F790C"/>
    <w:rPr>
      <w:rFonts w:ascii="Times New Roman" w:hAnsi="Times New Roman" w:cs="Times New Roman"/>
    </w:rPr>
  </w:style>
  <w:style w:type="paragraph" w:styleId="Footer">
    <w:name w:val="footer"/>
    <w:basedOn w:val="Normal"/>
    <w:link w:val="FooterChar"/>
    <w:uiPriority w:val="99"/>
    <w:unhideWhenUsed/>
    <w:rsid w:val="006F790C"/>
    <w:pPr>
      <w:tabs>
        <w:tab w:val="center" w:pos="4680"/>
        <w:tab w:val="right" w:pos="9360"/>
      </w:tabs>
    </w:pPr>
  </w:style>
  <w:style w:type="character" w:customStyle="1" w:styleId="FooterChar">
    <w:name w:val="Footer Char"/>
    <w:basedOn w:val="DefaultParagraphFont"/>
    <w:link w:val="Footer"/>
    <w:uiPriority w:val="99"/>
    <w:rsid w:val="006F790C"/>
    <w:rPr>
      <w:rFonts w:ascii="Times New Roman" w:hAnsi="Times New Roman" w:cs="Times New Roman"/>
    </w:rPr>
  </w:style>
  <w:style w:type="paragraph" w:styleId="NoSpacing">
    <w:name w:val="No Spacing"/>
    <w:uiPriority w:val="99"/>
    <w:qFormat/>
    <w:rsid w:val="006F790C"/>
    <w:rPr>
      <w:rFonts w:ascii="Arial" w:eastAsia="Times New Roman" w:hAnsi="Arial" w:cs="Times New Roman"/>
      <w:szCs w:val="22"/>
    </w:rPr>
  </w:style>
  <w:style w:type="paragraph" w:customStyle="1" w:styleId="SingleTxt">
    <w:name w:val="__Single Txt"/>
    <w:basedOn w:val="Normal"/>
    <w:rsid w:val="006F790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pPr>
    <w:rPr>
      <w:spacing w:val="4"/>
      <w:w w:val="103"/>
      <w:kern w:val="14"/>
      <w:sz w:val="20"/>
      <w:szCs w:val="20"/>
      <w:lang w:val="en-GB"/>
    </w:rPr>
  </w:style>
  <w:style w:type="paragraph" w:customStyle="1" w:styleId="SingleTxtG">
    <w:name w:val="_ Single Txt_G"/>
    <w:basedOn w:val="Normal"/>
    <w:link w:val="SingleTxtGChar"/>
    <w:rsid w:val="006F790C"/>
    <w:pPr>
      <w:suppressAutoHyphens/>
      <w:spacing w:after="120" w:line="240" w:lineRule="atLeast"/>
      <w:ind w:left="1134" w:right="1134"/>
    </w:pPr>
    <w:rPr>
      <w:rFonts w:eastAsia="SimSun"/>
      <w:sz w:val="20"/>
      <w:szCs w:val="20"/>
      <w:lang w:val="en-GB" w:eastAsia="zh-CN"/>
    </w:rPr>
  </w:style>
  <w:style w:type="character" w:customStyle="1" w:styleId="SingleTxtGChar">
    <w:name w:val="_ Single Txt_G Char"/>
    <w:basedOn w:val="DefaultParagraphFont"/>
    <w:link w:val="SingleTxtG"/>
    <w:rsid w:val="006F790C"/>
    <w:rPr>
      <w:rFonts w:ascii="Times New Roman" w:eastAsia="SimSun" w:hAnsi="Times New Roman" w:cs="Times New Roman"/>
      <w:sz w:val="20"/>
      <w:szCs w:val="20"/>
      <w:lang w:val="en-GB" w:eastAsia="zh-CN"/>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rsid w:val="006F790C"/>
    <w:pPr>
      <w:spacing w:after="160" w:line="240" w:lineRule="exact"/>
    </w:pPr>
    <w:rPr>
      <w:rFonts w:eastAsia="SimSun" w:cstheme="minorBidi"/>
      <w:sz w:val="18"/>
      <w:vertAlign w:val="superscript"/>
      <w:lang w:val="en-GB" w:eastAsia="zh-CN"/>
    </w:rPr>
  </w:style>
  <w:style w:type="paragraph" w:customStyle="1" w:styleId="H23G">
    <w:name w:val="_ H_2/3_G"/>
    <w:basedOn w:val="Normal"/>
    <w:next w:val="Normal"/>
    <w:rsid w:val="006F790C"/>
    <w:pPr>
      <w:keepNext/>
      <w:keepLines/>
      <w:tabs>
        <w:tab w:val="right" w:pos="851"/>
      </w:tabs>
      <w:suppressAutoHyphens/>
      <w:spacing w:before="240" w:after="120" w:line="240" w:lineRule="exact"/>
      <w:ind w:left="1134" w:right="1134" w:hanging="1134"/>
    </w:pPr>
    <w:rPr>
      <w:rFonts w:eastAsia="SimSun"/>
      <w:b/>
      <w:sz w:val="20"/>
      <w:szCs w:val="20"/>
      <w:lang w:val="en-GB" w:eastAsia="zh-CN"/>
    </w:rPr>
  </w:style>
  <w:style w:type="character" w:customStyle="1" w:styleId="date-display-single">
    <w:name w:val="date-display-single"/>
    <w:basedOn w:val="DefaultParagraphFont"/>
    <w:rsid w:val="006F790C"/>
  </w:style>
  <w:style w:type="paragraph" w:customStyle="1" w:styleId="story-lead">
    <w:name w:val="story-lead"/>
    <w:basedOn w:val="Normal"/>
    <w:rsid w:val="006F790C"/>
    <w:pPr>
      <w:spacing w:before="100" w:beforeAutospacing="1" w:after="100" w:afterAutospacing="1"/>
    </w:pPr>
  </w:style>
  <w:style w:type="character" w:customStyle="1" w:styleId="mw-headline">
    <w:name w:val="mw-headline"/>
    <w:basedOn w:val="DefaultParagraphFont"/>
    <w:rsid w:val="00D83586"/>
  </w:style>
  <w:style w:type="character" w:customStyle="1" w:styleId="mw-editsection">
    <w:name w:val="mw-editsection"/>
    <w:basedOn w:val="DefaultParagraphFont"/>
    <w:rsid w:val="00D83586"/>
  </w:style>
  <w:style w:type="character" w:customStyle="1" w:styleId="mw-editsection-bracket">
    <w:name w:val="mw-editsection-bracket"/>
    <w:basedOn w:val="DefaultParagraphFont"/>
    <w:rsid w:val="00D83586"/>
  </w:style>
  <w:style w:type="paragraph" w:customStyle="1" w:styleId="Default">
    <w:name w:val="Default"/>
    <w:rsid w:val="003A0DE3"/>
    <w:pPr>
      <w:autoSpaceDE w:val="0"/>
      <w:autoSpaceDN w:val="0"/>
      <w:adjustRightInd w:val="0"/>
    </w:pPr>
    <w:rPr>
      <w:rFonts w:ascii="Arial" w:eastAsia="Calibri" w:hAnsi="Arial" w:cs="Arial"/>
      <w:color w:val="000000"/>
    </w:rPr>
  </w:style>
  <w:style w:type="character" w:customStyle="1" w:styleId="def2">
    <w:name w:val="def2"/>
    <w:rsid w:val="003A0DE3"/>
  </w:style>
  <w:style w:type="paragraph" w:styleId="DocumentMap">
    <w:name w:val="Document Map"/>
    <w:basedOn w:val="Normal"/>
    <w:link w:val="DocumentMapChar"/>
    <w:uiPriority w:val="99"/>
    <w:semiHidden/>
    <w:unhideWhenUsed/>
    <w:rsid w:val="001B0FA8"/>
  </w:style>
  <w:style w:type="character" w:customStyle="1" w:styleId="DocumentMapChar">
    <w:name w:val="Document Map Char"/>
    <w:basedOn w:val="DefaultParagraphFont"/>
    <w:link w:val="DocumentMap"/>
    <w:uiPriority w:val="99"/>
    <w:semiHidden/>
    <w:rsid w:val="001B0FA8"/>
    <w:rPr>
      <w:rFonts w:ascii="Times New Roman" w:hAnsi="Times New Roman" w:cs="Times New Roman"/>
    </w:rPr>
  </w:style>
  <w:style w:type="character" w:styleId="CommentReference">
    <w:name w:val="annotation reference"/>
    <w:basedOn w:val="DefaultParagraphFont"/>
    <w:uiPriority w:val="99"/>
    <w:semiHidden/>
    <w:unhideWhenUsed/>
    <w:rsid w:val="005656AB"/>
    <w:rPr>
      <w:sz w:val="18"/>
      <w:szCs w:val="18"/>
    </w:rPr>
  </w:style>
  <w:style w:type="paragraph" w:styleId="CommentText">
    <w:name w:val="annotation text"/>
    <w:basedOn w:val="Normal"/>
    <w:link w:val="CommentTextChar"/>
    <w:uiPriority w:val="99"/>
    <w:unhideWhenUsed/>
    <w:rsid w:val="005656AB"/>
  </w:style>
  <w:style w:type="character" w:customStyle="1" w:styleId="CommentTextChar">
    <w:name w:val="Comment Text Char"/>
    <w:basedOn w:val="DefaultParagraphFont"/>
    <w:link w:val="CommentText"/>
    <w:uiPriority w:val="99"/>
    <w:rsid w:val="005656AB"/>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656AB"/>
    <w:rPr>
      <w:b/>
      <w:bCs/>
      <w:sz w:val="20"/>
      <w:szCs w:val="20"/>
    </w:rPr>
  </w:style>
  <w:style w:type="character" w:customStyle="1" w:styleId="CommentSubjectChar">
    <w:name w:val="Comment Subject Char"/>
    <w:basedOn w:val="CommentTextChar"/>
    <w:link w:val="CommentSubject"/>
    <w:uiPriority w:val="99"/>
    <w:semiHidden/>
    <w:rsid w:val="005656AB"/>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5656AB"/>
    <w:rPr>
      <w:sz w:val="18"/>
      <w:szCs w:val="18"/>
    </w:rPr>
  </w:style>
  <w:style w:type="character" w:customStyle="1" w:styleId="BalloonTextChar">
    <w:name w:val="Balloon Text Char"/>
    <w:basedOn w:val="DefaultParagraphFont"/>
    <w:link w:val="BalloonText"/>
    <w:uiPriority w:val="99"/>
    <w:semiHidden/>
    <w:rsid w:val="005656AB"/>
    <w:rPr>
      <w:rFonts w:ascii="Times New Roman" w:hAnsi="Times New Roman" w:cs="Times New Roman"/>
      <w:sz w:val="18"/>
      <w:szCs w:val="18"/>
    </w:rPr>
  </w:style>
  <w:style w:type="character" w:styleId="PageNumber">
    <w:name w:val="page number"/>
    <w:basedOn w:val="DefaultParagraphFont"/>
    <w:uiPriority w:val="99"/>
    <w:semiHidden/>
    <w:unhideWhenUsed/>
    <w:rsid w:val="005656AB"/>
  </w:style>
  <w:style w:type="paragraph" w:styleId="Caption">
    <w:name w:val="caption"/>
    <w:basedOn w:val="Normal"/>
    <w:next w:val="Normal"/>
    <w:uiPriority w:val="35"/>
    <w:unhideWhenUsed/>
    <w:qFormat/>
    <w:rsid w:val="0091037E"/>
    <w:rPr>
      <w:i/>
      <w:iCs/>
      <w:color w:val="44546A" w:themeColor="text2"/>
      <w:sz w:val="18"/>
      <w:szCs w:val="18"/>
    </w:rPr>
  </w:style>
  <w:style w:type="paragraph" w:styleId="TableofFigures">
    <w:name w:val="table of figures"/>
    <w:basedOn w:val="Normal"/>
    <w:next w:val="Normal"/>
    <w:uiPriority w:val="99"/>
    <w:unhideWhenUsed/>
    <w:rsid w:val="0091037E"/>
    <w:pPr>
      <w:ind w:left="480" w:hanging="480"/>
    </w:pPr>
  </w:style>
  <w:style w:type="paragraph" w:styleId="TOCHeading">
    <w:name w:val="TOC Heading"/>
    <w:basedOn w:val="Heading1"/>
    <w:next w:val="Normal"/>
    <w:uiPriority w:val="39"/>
    <w:unhideWhenUsed/>
    <w:qFormat/>
    <w:rsid w:val="000265A2"/>
    <w:pPr>
      <w:keepNext/>
      <w:keepLines/>
      <w:widowControl/>
      <w:spacing w:before="480"/>
      <w:ind w:left="0"/>
      <w:outlineLvl w:val="9"/>
    </w:pPr>
    <w:rPr>
      <w:rFonts w:asciiTheme="majorHAnsi" w:eastAsiaTheme="majorEastAsia" w:hAnsiTheme="majorHAnsi" w:cstheme="majorBidi"/>
      <w:color w:val="2F5496" w:themeColor="accent1" w:themeShade="BF"/>
      <w:szCs w:val="28"/>
    </w:rPr>
  </w:style>
  <w:style w:type="paragraph" w:styleId="TOC7">
    <w:name w:val="toc 7"/>
    <w:basedOn w:val="Normal"/>
    <w:next w:val="Normal"/>
    <w:autoRedefine/>
    <w:uiPriority w:val="39"/>
    <w:unhideWhenUsed/>
    <w:rsid w:val="000265A2"/>
    <w:pPr>
      <w:spacing w:before="0" w:after="0"/>
      <w:ind w:left="1320"/>
      <w:jc w:val="left"/>
    </w:pPr>
    <w:rPr>
      <w:sz w:val="20"/>
      <w:szCs w:val="20"/>
    </w:rPr>
  </w:style>
  <w:style w:type="paragraph" w:styleId="TOC8">
    <w:name w:val="toc 8"/>
    <w:basedOn w:val="Normal"/>
    <w:next w:val="Normal"/>
    <w:autoRedefine/>
    <w:uiPriority w:val="39"/>
    <w:unhideWhenUsed/>
    <w:rsid w:val="000265A2"/>
    <w:pPr>
      <w:spacing w:before="0" w:after="0"/>
      <w:ind w:left="1540"/>
      <w:jc w:val="left"/>
    </w:pPr>
    <w:rPr>
      <w:sz w:val="20"/>
      <w:szCs w:val="20"/>
    </w:rPr>
  </w:style>
  <w:style w:type="paragraph" w:styleId="TOC9">
    <w:name w:val="toc 9"/>
    <w:basedOn w:val="Normal"/>
    <w:next w:val="Normal"/>
    <w:autoRedefine/>
    <w:uiPriority w:val="39"/>
    <w:unhideWhenUsed/>
    <w:rsid w:val="000265A2"/>
    <w:pPr>
      <w:spacing w:before="0" w:after="0"/>
      <w:ind w:left="1760"/>
      <w:jc w:val="left"/>
    </w:pPr>
    <w:rPr>
      <w:sz w:val="20"/>
      <w:szCs w:val="20"/>
    </w:rPr>
  </w:style>
  <w:style w:type="paragraph" w:styleId="Subtitle">
    <w:name w:val="Subtitle"/>
    <w:basedOn w:val="Normal"/>
    <w:next w:val="Normal"/>
    <w:link w:val="SubtitleChar"/>
    <w:uiPriority w:val="11"/>
    <w:qFormat/>
    <w:rsid w:val="002A47AC"/>
    <w:pPr>
      <w:numPr>
        <w:ilvl w:val="1"/>
      </w:numPr>
      <w:spacing w:after="160"/>
      <w:jc w:val="center"/>
    </w:pPr>
    <w:rPr>
      <w:rFonts w:eastAsiaTheme="minorEastAsia" w:cstheme="minorBidi"/>
      <w:b/>
      <w:color w:val="000000" w:themeColor="text1"/>
      <w:spacing w:val="15"/>
      <w:sz w:val="28"/>
    </w:rPr>
  </w:style>
  <w:style w:type="character" w:customStyle="1" w:styleId="SubtitleChar">
    <w:name w:val="Subtitle Char"/>
    <w:basedOn w:val="DefaultParagraphFont"/>
    <w:link w:val="Subtitle"/>
    <w:uiPriority w:val="11"/>
    <w:rsid w:val="002A47AC"/>
    <w:rPr>
      <w:rFonts w:eastAsiaTheme="minorEastAsia"/>
      <w:b/>
      <w:color w:val="000000" w:themeColor="text1"/>
      <w:spacing w:val="15"/>
      <w:sz w:val="28"/>
      <w:szCs w:val="22"/>
    </w:rPr>
  </w:style>
  <w:style w:type="paragraph" w:styleId="Title">
    <w:name w:val="Title"/>
    <w:basedOn w:val="Normal"/>
    <w:next w:val="Normal"/>
    <w:link w:val="TitleChar"/>
    <w:uiPriority w:val="10"/>
    <w:qFormat/>
    <w:rsid w:val="002A47AC"/>
    <w:pPr>
      <w:contextualSpacing/>
      <w:jc w:val="center"/>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2A47AC"/>
    <w:rPr>
      <w:rFonts w:eastAsiaTheme="majorEastAsia" w:cstheme="majorBidi"/>
      <w:b/>
      <w:spacing w:val="-10"/>
      <w:kern w:val="28"/>
      <w:sz w:val="56"/>
      <w:szCs w:val="56"/>
    </w:rPr>
  </w:style>
  <w:style w:type="character" w:styleId="SubtleEmphasis">
    <w:name w:val="Subtle Emphasis"/>
    <w:uiPriority w:val="19"/>
    <w:qFormat/>
    <w:rsid w:val="002A47AC"/>
    <w:rPr>
      <w:b/>
      <w:sz w:val="48"/>
      <w:szCs w:val="48"/>
    </w:rPr>
  </w:style>
  <w:style w:type="character" w:styleId="IntenseEmphasis">
    <w:name w:val="Intense Emphasis"/>
    <w:basedOn w:val="DefaultParagraphFont"/>
    <w:uiPriority w:val="21"/>
    <w:qFormat/>
    <w:rsid w:val="00EF5A11"/>
    <w:rPr>
      <w:iCs/>
      <w:color w:val="C00000"/>
    </w:rPr>
  </w:style>
  <w:style w:type="character" w:customStyle="1" w:styleId="Heading8Char">
    <w:name w:val="Heading 8 Char"/>
    <w:basedOn w:val="DefaultParagraphFont"/>
    <w:link w:val="Heading8"/>
    <w:uiPriority w:val="9"/>
    <w:rsid w:val="00EF5A11"/>
    <w:rPr>
      <w:rFonts w:asciiTheme="majorHAnsi" w:eastAsiaTheme="majorEastAsia" w:hAnsiTheme="majorHAnsi" w:cstheme="majorBidi"/>
      <w:color w:val="272727" w:themeColor="text1" w:themeTint="D8"/>
      <w:sz w:val="21"/>
      <w:szCs w:val="21"/>
    </w:rPr>
  </w:style>
  <w:style w:type="paragraph" w:customStyle="1" w:styleId="Heading11">
    <w:name w:val="Heading 11"/>
    <w:basedOn w:val="Normal"/>
    <w:next w:val="Heading1"/>
    <w:uiPriority w:val="1"/>
    <w:qFormat/>
    <w:rsid w:val="0072193F"/>
    <w:pPr>
      <w:widowControl w:val="0"/>
      <w:spacing w:before="8"/>
      <w:ind w:left="16"/>
      <w:outlineLvl w:val="0"/>
    </w:pPr>
    <w:rPr>
      <w:rFonts w:ascii="Gill Sans MT" w:eastAsia="Gill Sans MT" w:hAnsi="Gill Sans MT" w:cstheme="minorBidi"/>
      <w:b/>
      <w:bCs/>
      <w:sz w:val="28"/>
      <w:szCs w:val="48"/>
    </w:rPr>
  </w:style>
  <w:style w:type="paragraph" w:customStyle="1" w:styleId="Heading21">
    <w:name w:val="Heading 21"/>
    <w:basedOn w:val="Normal"/>
    <w:next w:val="Heading2"/>
    <w:uiPriority w:val="1"/>
    <w:qFormat/>
    <w:rsid w:val="0072193F"/>
    <w:pPr>
      <w:widowControl w:val="0"/>
      <w:spacing w:before="37"/>
      <w:ind w:left="16"/>
      <w:outlineLvl w:val="1"/>
    </w:pPr>
    <w:rPr>
      <w:rFonts w:ascii="Gill Sans MT" w:eastAsia="Gill Sans MT" w:hAnsi="Gill Sans MT" w:cstheme="minorBidi"/>
      <w:b/>
      <w:bCs/>
      <w:szCs w:val="36"/>
    </w:rPr>
  </w:style>
  <w:style w:type="paragraph" w:customStyle="1" w:styleId="Heading31">
    <w:name w:val="Heading 31"/>
    <w:basedOn w:val="Normal"/>
    <w:next w:val="Normal"/>
    <w:uiPriority w:val="1"/>
    <w:unhideWhenUsed/>
    <w:qFormat/>
    <w:rsid w:val="0072193F"/>
    <w:pPr>
      <w:keepNext/>
      <w:keepLines/>
      <w:spacing w:before="40"/>
      <w:outlineLvl w:val="2"/>
    </w:pPr>
    <w:rPr>
      <w:rFonts w:eastAsia="Times New Roman"/>
      <w:b/>
      <w:color w:val="000000"/>
    </w:rPr>
  </w:style>
  <w:style w:type="paragraph" w:customStyle="1" w:styleId="Heading41">
    <w:name w:val="Heading 41"/>
    <w:basedOn w:val="Normal"/>
    <w:next w:val="Normal"/>
    <w:autoRedefine/>
    <w:uiPriority w:val="1"/>
    <w:unhideWhenUsed/>
    <w:qFormat/>
    <w:rsid w:val="0072193F"/>
    <w:pPr>
      <w:keepNext/>
      <w:keepLines/>
      <w:spacing w:before="200"/>
      <w:outlineLvl w:val="3"/>
    </w:pPr>
    <w:rPr>
      <w:rFonts w:eastAsia="Times New Roman"/>
      <w:bCs/>
      <w:iCs/>
      <w:lang w:val="en-GB" w:eastAsia="en-AU"/>
    </w:rPr>
  </w:style>
  <w:style w:type="paragraph" w:customStyle="1" w:styleId="Heading51">
    <w:name w:val="Heading 51"/>
    <w:basedOn w:val="Normal"/>
    <w:next w:val="Normal"/>
    <w:uiPriority w:val="1"/>
    <w:unhideWhenUsed/>
    <w:qFormat/>
    <w:rsid w:val="0072193F"/>
    <w:pPr>
      <w:keepNext/>
      <w:keepLines/>
      <w:spacing w:before="40"/>
      <w:outlineLvl w:val="4"/>
    </w:pPr>
    <w:rPr>
      <w:rFonts w:ascii="Calibri Light" w:eastAsia="Times New Roman" w:hAnsi="Calibri Light"/>
      <w:color w:val="2F5496"/>
    </w:rPr>
  </w:style>
  <w:style w:type="paragraph" w:customStyle="1" w:styleId="Heading71">
    <w:name w:val="Heading 71"/>
    <w:basedOn w:val="Normal"/>
    <w:next w:val="Heading7"/>
    <w:uiPriority w:val="1"/>
    <w:qFormat/>
    <w:rsid w:val="0072193F"/>
    <w:pPr>
      <w:widowControl w:val="0"/>
      <w:ind w:left="756" w:hanging="622"/>
      <w:outlineLvl w:val="6"/>
    </w:pPr>
    <w:rPr>
      <w:rFonts w:ascii="Gill Sans MT" w:eastAsia="Gill Sans MT" w:hAnsi="Gill Sans MT" w:cstheme="minorBidi"/>
      <w:b/>
      <w:bCs/>
      <w:i/>
    </w:rPr>
  </w:style>
  <w:style w:type="paragraph" w:customStyle="1" w:styleId="Heading81">
    <w:name w:val="Heading 81"/>
    <w:basedOn w:val="Normal"/>
    <w:next w:val="Normal"/>
    <w:uiPriority w:val="9"/>
    <w:unhideWhenUsed/>
    <w:qFormat/>
    <w:rsid w:val="0072193F"/>
    <w:pPr>
      <w:keepNext/>
      <w:keepLines/>
      <w:spacing w:before="40" w:after="0"/>
      <w:outlineLvl w:val="7"/>
    </w:pPr>
    <w:rPr>
      <w:rFonts w:ascii="Calibri Light" w:eastAsia="Times New Roman" w:hAnsi="Calibri Light"/>
      <w:color w:val="272727"/>
      <w:sz w:val="21"/>
      <w:szCs w:val="21"/>
    </w:rPr>
  </w:style>
  <w:style w:type="numbering" w:customStyle="1" w:styleId="NoList1">
    <w:name w:val="No List1"/>
    <w:next w:val="NoList"/>
    <w:uiPriority w:val="99"/>
    <w:semiHidden/>
    <w:unhideWhenUsed/>
    <w:rsid w:val="0072193F"/>
  </w:style>
  <w:style w:type="paragraph" w:customStyle="1" w:styleId="ListParagraph1">
    <w:name w:val="List Paragraph1"/>
    <w:basedOn w:val="Normal"/>
    <w:next w:val="ListParagraph"/>
    <w:uiPriority w:val="34"/>
    <w:qFormat/>
    <w:rsid w:val="0072193F"/>
    <w:pPr>
      <w:ind w:left="720"/>
      <w:contextualSpacing/>
    </w:pPr>
    <w:rPr>
      <w:rFonts w:cstheme="minorBidi"/>
    </w:rPr>
  </w:style>
  <w:style w:type="character" w:customStyle="1" w:styleId="FollowedHyperlink1">
    <w:name w:val="FollowedHyperlink1"/>
    <w:basedOn w:val="DefaultParagraphFont"/>
    <w:uiPriority w:val="99"/>
    <w:semiHidden/>
    <w:unhideWhenUsed/>
    <w:rsid w:val="0072193F"/>
    <w:rPr>
      <w:color w:val="954F72"/>
      <w:u w:val="single"/>
    </w:rPr>
  </w:style>
  <w:style w:type="paragraph" w:customStyle="1" w:styleId="BodyText10">
    <w:name w:val="Body Text1"/>
    <w:basedOn w:val="Normal"/>
    <w:next w:val="BodyText"/>
    <w:uiPriority w:val="1"/>
    <w:qFormat/>
    <w:rsid w:val="0072193F"/>
    <w:pPr>
      <w:widowControl w:val="0"/>
      <w:ind w:left="134"/>
    </w:pPr>
    <w:rPr>
      <w:rFonts w:ascii="Calibri" w:eastAsia="Calibri" w:hAnsi="Calibri" w:cstheme="minorBidi"/>
    </w:rPr>
  </w:style>
  <w:style w:type="paragraph" w:customStyle="1" w:styleId="Caption1">
    <w:name w:val="Caption1"/>
    <w:basedOn w:val="Normal"/>
    <w:next w:val="Normal"/>
    <w:uiPriority w:val="35"/>
    <w:unhideWhenUsed/>
    <w:qFormat/>
    <w:rsid w:val="0072193F"/>
    <w:rPr>
      <w:i/>
      <w:iCs/>
      <w:color w:val="44546A"/>
      <w:sz w:val="18"/>
      <w:szCs w:val="18"/>
    </w:rPr>
  </w:style>
  <w:style w:type="paragraph" w:customStyle="1" w:styleId="TOCHeading1">
    <w:name w:val="TOC Heading1"/>
    <w:basedOn w:val="Heading1"/>
    <w:next w:val="Normal"/>
    <w:uiPriority w:val="39"/>
    <w:unhideWhenUsed/>
    <w:qFormat/>
    <w:rsid w:val="0072193F"/>
    <w:pPr>
      <w:keepNext/>
      <w:keepLines/>
      <w:widowControl/>
      <w:spacing w:before="480"/>
      <w:ind w:left="0"/>
      <w:outlineLvl w:val="9"/>
    </w:pPr>
    <w:rPr>
      <w:rFonts w:asciiTheme="majorHAnsi" w:eastAsiaTheme="majorEastAsia" w:hAnsiTheme="majorHAnsi" w:cstheme="majorBidi"/>
      <w:color w:val="2F5496" w:themeColor="accent1" w:themeShade="BF"/>
      <w:szCs w:val="28"/>
    </w:rPr>
  </w:style>
  <w:style w:type="paragraph" w:customStyle="1" w:styleId="Subtitle1">
    <w:name w:val="Subtitle1"/>
    <w:basedOn w:val="Normal"/>
    <w:next w:val="Normal"/>
    <w:uiPriority w:val="11"/>
    <w:qFormat/>
    <w:rsid w:val="0072193F"/>
    <w:pPr>
      <w:numPr>
        <w:ilvl w:val="1"/>
      </w:numPr>
      <w:spacing w:after="160"/>
      <w:jc w:val="center"/>
    </w:pPr>
    <w:rPr>
      <w:rFonts w:eastAsia="Times New Roman" w:cstheme="minorBidi"/>
      <w:b/>
      <w:color w:val="000000"/>
      <w:spacing w:val="15"/>
      <w:sz w:val="28"/>
    </w:rPr>
  </w:style>
  <w:style w:type="paragraph" w:customStyle="1" w:styleId="Title1">
    <w:name w:val="Title1"/>
    <w:basedOn w:val="Normal"/>
    <w:next w:val="Normal"/>
    <w:uiPriority w:val="10"/>
    <w:qFormat/>
    <w:rsid w:val="0072193F"/>
    <w:pPr>
      <w:contextualSpacing/>
      <w:jc w:val="center"/>
    </w:pPr>
    <w:rPr>
      <w:rFonts w:eastAsia="Times New Roman"/>
      <w:b/>
      <w:spacing w:val="-10"/>
      <w:kern w:val="28"/>
      <w:sz w:val="56"/>
      <w:szCs w:val="56"/>
    </w:rPr>
  </w:style>
  <w:style w:type="character" w:customStyle="1" w:styleId="Heading1Char1">
    <w:name w:val="Heading 1 Char1"/>
    <w:basedOn w:val="DefaultParagraphFont"/>
    <w:uiPriority w:val="9"/>
    <w:rsid w:val="0072193F"/>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72193F"/>
    <w:rPr>
      <w:rFonts w:asciiTheme="majorHAnsi" w:eastAsiaTheme="majorEastAsia" w:hAnsiTheme="majorHAnsi" w:cstheme="majorBidi"/>
      <w:color w:val="2F5496" w:themeColor="accent1" w:themeShade="BF"/>
      <w:sz w:val="26"/>
      <w:szCs w:val="26"/>
    </w:rPr>
  </w:style>
  <w:style w:type="character" w:customStyle="1" w:styleId="Heading8Char1">
    <w:name w:val="Heading 8 Char1"/>
    <w:basedOn w:val="DefaultParagraphFont"/>
    <w:uiPriority w:val="9"/>
    <w:semiHidden/>
    <w:rsid w:val="0072193F"/>
    <w:rPr>
      <w:rFonts w:asciiTheme="majorHAnsi" w:eastAsiaTheme="majorEastAsia" w:hAnsiTheme="majorHAnsi" w:cstheme="majorBidi"/>
      <w:color w:val="272727" w:themeColor="text1" w:themeTint="D8"/>
      <w:sz w:val="21"/>
      <w:szCs w:val="21"/>
    </w:rPr>
  </w:style>
  <w:style w:type="character" w:customStyle="1" w:styleId="Heading7Char1">
    <w:name w:val="Heading 7 Char1"/>
    <w:basedOn w:val="DefaultParagraphFont"/>
    <w:uiPriority w:val="9"/>
    <w:semiHidden/>
    <w:rsid w:val="0072193F"/>
    <w:rPr>
      <w:rFonts w:asciiTheme="majorHAnsi" w:eastAsiaTheme="majorEastAsia" w:hAnsiTheme="majorHAnsi" w:cstheme="majorBidi"/>
      <w:i/>
      <w:iCs/>
      <w:color w:val="1F3763" w:themeColor="accent1" w:themeShade="7F"/>
    </w:rPr>
  </w:style>
  <w:style w:type="character" w:customStyle="1" w:styleId="Heading4Char1">
    <w:name w:val="Heading 4 Char1"/>
    <w:basedOn w:val="DefaultParagraphFont"/>
    <w:uiPriority w:val="9"/>
    <w:semiHidden/>
    <w:rsid w:val="0072193F"/>
    <w:rPr>
      <w:rFonts w:asciiTheme="majorHAnsi" w:eastAsiaTheme="majorEastAsia" w:hAnsiTheme="majorHAnsi" w:cstheme="majorBidi"/>
      <w:i/>
      <w:iCs/>
      <w:color w:val="2F5496" w:themeColor="accent1" w:themeShade="BF"/>
    </w:rPr>
  </w:style>
  <w:style w:type="character" w:customStyle="1" w:styleId="Heading3Char1">
    <w:name w:val="Heading 3 Char1"/>
    <w:basedOn w:val="DefaultParagraphFont"/>
    <w:uiPriority w:val="9"/>
    <w:semiHidden/>
    <w:rsid w:val="0072193F"/>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72193F"/>
    <w:rPr>
      <w:rFonts w:asciiTheme="majorHAnsi" w:eastAsiaTheme="majorEastAsia" w:hAnsiTheme="majorHAnsi" w:cstheme="majorBidi"/>
      <w:color w:val="2F5496" w:themeColor="accent1" w:themeShade="BF"/>
    </w:rPr>
  </w:style>
  <w:style w:type="character" w:customStyle="1" w:styleId="BodyTextChar1">
    <w:name w:val="Body Text Char1"/>
    <w:basedOn w:val="DefaultParagraphFont"/>
    <w:uiPriority w:val="99"/>
    <w:semiHidden/>
    <w:rsid w:val="0072193F"/>
  </w:style>
  <w:style w:type="character" w:customStyle="1" w:styleId="SubtitleChar1">
    <w:name w:val="Subtitle Char1"/>
    <w:basedOn w:val="DefaultParagraphFont"/>
    <w:uiPriority w:val="11"/>
    <w:rsid w:val="0072193F"/>
    <w:rPr>
      <w:rFonts w:eastAsiaTheme="minorEastAsia"/>
      <w:color w:val="5A5A5A" w:themeColor="text1" w:themeTint="A5"/>
      <w:spacing w:val="15"/>
    </w:rPr>
  </w:style>
  <w:style w:type="character" w:customStyle="1" w:styleId="TitleChar1">
    <w:name w:val="Title Char1"/>
    <w:basedOn w:val="DefaultParagraphFont"/>
    <w:uiPriority w:val="10"/>
    <w:rsid w:val="0072193F"/>
    <w:rPr>
      <w:rFonts w:asciiTheme="majorHAnsi" w:eastAsiaTheme="majorEastAsia" w:hAnsiTheme="majorHAnsi" w:cstheme="majorBidi"/>
      <w:spacing w:val="-10"/>
      <w:kern w:val="28"/>
      <w:sz w:val="56"/>
      <w:szCs w:val="56"/>
    </w:rPr>
  </w:style>
  <w:style w:type="character" w:customStyle="1" w:styleId="st">
    <w:name w:val="st"/>
    <w:basedOn w:val="DefaultParagraphFont"/>
    <w:rsid w:val="0072193F"/>
  </w:style>
  <w:style w:type="paragraph" w:customStyle="1" w:styleId="RedbrZ">
    <w:name w:val="RedbrZ"/>
    <w:basedOn w:val="Normal"/>
    <w:rsid w:val="004C4786"/>
    <w:pPr>
      <w:numPr>
        <w:numId w:val="31"/>
      </w:numPr>
      <w:tabs>
        <w:tab w:val="left" w:pos="1080"/>
      </w:tabs>
      <w:spacing w:before="0" w:after="120" w:line="240" w:lineRule="auto"/>
    </w:pPr>
    <w:rPr>
      <w:rFonts w:ascii="Arial" w:eastAsia="Times New Roman" w:hAnsi="Arial"/>
      <w:szCs w:val="20"/>
      <w:lang w:val="sr-Cyrl-CS"/>
    </w:rPr>
  </w:style>
  <w:style w:type="character" w:customStyle="1" w:styleId="shorttext">
    <w:name w:val="short_text"/>
    <w:basedOn w:val="DefaultParagraphFont"/>
    <w:rsid w:val="004C4786"/>
  </w:style>
  <w:style w:type="paragraph" w:styleId="z-TopofForm">
    <w:name w:val="HTML Top of Form"/>
    <w:basedOn w:val="Normal"/>
    <w:next w:val="Normal"/>
    <w:link w:val="z-TopofFormChar"/>
    <w:hidden/>
    <w:uiPriority w:val="99"/>
    <w:semiHidden/>
    <w:unhideWhenUsed/>
    <w:rsid w:val="004C4786"/>
    <w:pPr>
      <w:pBdr>
        <w:bottom w:val="single" w:sz="6" w:space="1" w:color="auto"/>
      </w:pBdr>
      <w:spacing w:before="0"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C478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C4786"/>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C4786"/>
    <w:rPr>
      <w:rFonts w:ascii="Arial" w:eastAsia="Times New Roman" w:hAnsi="Arial" w:cs="Arial"/>
      <w:vanish/>
      <w:sz w:val="16"/>
      <w:szCs w:val="16"/>
    </w:rPr>
  </w:style>
  <w:style w:type="character" w:customStyle="1" w:styleId="Mention1">
    <w:name w:val="Mention1"/>
    <w:basedOn w:val="DefaultParagraphFont"/>
    <w:uiPriority w:val="99"/>
    <w:semiHidden/>
    <w:unhideWhenUsed/>
    <w:rsid w:val="00D9604F"/>
    <w:rPr>
      <w:color w:val="2B579A"/>
      <w:shd w:val="clear" w:color="auto" w:fill="E6E6E6"/>
    </w:rPr>
  </w:style>
  <w:style w:type="paragraph" w:styleId="Revision">
    <w:name w:val="Revision"/>
    <w:hidden/>
    <w:uiPriority w:val="99"/>
    <w:semiHidden/>
    <w:rsid w:val="00B83106"/>
    <w:rPr>
      <w:rFonts w:cs="Times New Roman"/>
      <w:sz w:val="22"/>
      <w:szCs w:val="22"/>
    </w:rPr>
  </w:style>
  <w:style w:type="character" w:customStyle="1" w:styleId="UnresolvedMention">
    <w:name w:val="Unresolved Mention"/>
    <w:basedOn w:val="DefaultParagraphFont"/>
    <w:uiPriority w:val="99"/>
    <w:semiHidden/>
    <w:unhideWhenUsed/>
    <w:rsid w:val="00D533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7096">
      <w:bodyDiv w:val="1"/>
      <w:marLeft w:val="0"/>
      <w:marRight w:val="0"/>
      <w:marTop w:val="0"/>
      <w:marBottom w:val="0"/>
      <w:divBdr>
        <w:top w:val="none" w:sz="0" w:space="0" w:color="auto"/>
        <w:left w:val="none" w:sz="0" w:space="0" w:color="auto"/>
        <w:bottom w:val="none" w:sz="0" w:space="0" w:color="auto"/>
        <w:right w:val="none" w:sz="0" w:space="0" w:color="auto"/>
      </w:divBdr>
    </w:div>
    <w:div w:id="13239216">
      <w:bodyDiv w:val="1"/>
      <w:marLeft w:val="0"/>
      <w:marRight w:val="0"/>
      <w:marTop w:val="0"/>
      <w:marBottom w:val="0"/>
      <w:divBdr>
        <w:top w:val="none" w:sz="0" w:space="0" w:color="auto"/>
        <w:left w:val="none" w:sz="0" w:space="0" w:color="auto"/>
        <w:bottom w:val="none" w:sz="0" w:space="0" w:color="auto"/>
        <w:right w:val="none" w:sz="0" w:space="0" w:color="auto"/>
      </w:divBdr>
    </w:div>
    <w:div w:id="16664231">
      <w:bodyDiv w:val="1"/>
      <w:marLeft w:val="0"/>
      <w:marRight w:val="0"/>
      <w:marTop w:val="0"/>
      <w:marBottom w:val="0"/>
      <w:divBdr>
        <w:top w:val="none" w:sz="0" w:space="0" w:color="auto"/>
        <w:left w:val="none" w:sz="0" w:space="0" w:color="auto"/>
        <w:bottom w:val="none" w:sz="0" w:space="0" w:color="auto"/>
        <w:right w:val="none" w:sz="0" w:space="0" w:color="auto"/>
      </w:divBdr>
      <w:divsChild>
        <w:div w:id="132985706">
          <w:marLeft w:val="0"/>
          <w:marRight w:val="0"/>
          <w:marTop w:val="0"/>
          <w:marBottom w:val="0"/>
          <w:divBdr>
            <w:top w:val="none" w:sz="0" w:space="0" w:color="auto"/>
            <w:left w:val="none" w:sz="0" w:space="0" w:color="auto"/>
            <w:bottom w:val="none" w:sz="0" w:space="0" w:color="auto"/>
            <w:right w:val="none" w:sz="0" w:space="0" w:color="auto"/>
          </w:divBdr>
          <w:divsChild>
            <w:div w:id="1769307622">
              <w:marLeft w:val="0"/>
              <w:marRight w:val="0"/>
              <w:marTop w:val="0"/>
              <w:marBottom w:val="0"/>
              <w:divBdr>
                <w:top w:val="none" w:sz="0" w:space="0" w:color="auto"/>
                <w:left w:val="none" w:sz="0" w:space="0" w:color="auto"/>
                <w:bottom w:val="none" w:sz="0" w:space="0" w:color="auto"/>
                <w:right w:val="none" w:sz="0" w:space="0" w:color="auto"/>
              </w:divBdr>
              <w:divsChild>
                <w:div w:id="9988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4445">
      <w:bodyDiv w:val="1"/>
      <w:marLeft w:val="0"/>
      <w:marRight w:val="0"/>
      <w:marTop w:val="0"/>
      <w:marBottom w:val="0"/>
      <w:divBdr>
        <w:top w:val="none" w:sz="0" w:space="0" w:color="auto"/>
        <w:left w:val="none" w:sz="0" w:space="0" w:color="auto"/>
        <w:bottom w:val="none" w:sz="0" w:space="0" w:color="auto"/>
        <w:right w:val="none" w:sz="0" w:space="0" w:color="auto"/>
      </w:divBdr>
    </w:div>
    <w:div w:id="27070428">
      <w:bodyDiv w:val="1"/>
      <w:marLeft w:val="0"/>
      <w:marRight w:val="0"/>
      <w:marTop w:val="0"/>
      <w:marBottom w:val="0"/>
      <w:divBdr>
        <w:top w:val="none" w:sz="0" w:space="0" w:color="auto"/>
        <w:left w:val="none" w:sz="0" w:space="0" w:color="auto"/>
        <w:bottom w:val="none" w:sz="0" w:space="0" w:color="auto"/>
        <w:right w:val="none" w:sz="0" w:space="0" w:color="auto"/>
      </w:divBdr>
      <w:divsChild>
        <w:div w:id="1603370643">
          <w:marLeft w:val="0"/>
          <w:marRight w:val="0"/>
          <w:marTop w:val="0"/>
          <w:marBottom w:val="0"/>
          <w:divBdr>
            <w:top w:val="none" w:sz="0" w:space="0" w:color="auto"/>
            <w:left w:val="none" w:sz="0" w:space="0" w:color="auto"/>
            <w:bottom w:val="none" w:sz="0" w:space="0" w:color="auto"/>
            <w:right w:val="none" w:sz="0" w:space="0" w:color="auto"/>
          </w:divBdr>
          <w:divsChild>
            <w:div w:id="939459527">
              <w:marLeft w:val="0"/>
              <w:marRight w:val="0"/>
              <w:marTop w:val="0"/>
              <w:marBottom w:val="0"/>
              <w:divBdr>
                <w:top w:val="none" w:sz="0" w:space="0" w:color="auto"/>
                <w:left w:val="none" w:sz="0" w:space="0" w:color="auto"/>
                <w:bottom w:val="none" w:sz="0" w:space="0" w:color="auto"/>
                <w:right w:val="none" w:sz="0" w:space="0" w:color="auto"/>
              </w:divBdr>
              <w:divsChild>
                <w:div w:id="15395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5642">
      <w:bodyDiv w:val="1"/>
      <w:marLeft w:val="0"/>
      <w:marRight w:val="0"/>
      <w:marTop w:val="0"/>
      <w:marBottom w:val="0"/>
      <w:divBdr>
        <w:top w:val="none" w:sz="0" w:space="0" w:color="auto"/>
        <w:left w:val="none" w:sz="0" w:space="0" w:color="auto"/>
        <w:bottom w:val="none" w:sz="0" w:space="0" w:color="auto"/>
        <w:right w:val="none" w:sz="0" w:space="0" w:color="auto"/>
      </w:divBdr>
    </w:div>
    <w:div w:id="56754913">
      <w:bodyDiv w:val="1"/>
      <w:marLeft w:val="0"/>
      <w:marRight w:val="0"/>
      <w:marTop w:val="0"/>
      <w:marBottom w:val="0"/>
      <w:divBdr>
        <w:top w:val="none" w:sz="0" w:space="0" w:color="auto"/>
        <w:left w:val="none" w:sz="0" w:space="0" w:color="auto"/>
        <w:bottom w:val="none" w:sz="0" w:space="0" w:color="auto"/>
        <w:right w:val="none" w:sz="0" w:space="0" w:color="auto"/>
      </w:divBdr>
    </w:div>
    <w:div w:id="63645816">
      <w:bodyDiv w:val="1"/>
      <w:marLeft w:val="0"/>
      <w:marRight w:val="0"/>
      <w:marTop w:val="0"/>
      <w:marBottom w:val="0"/>
      <w:divBdr>
        <w:top w:val="none" w:sz="0" w:space="0" w:color="auto"/>
        <w:left w:val="none" w:sz="0" w:space="0" w:color="auto"/>
        <w:bottom w:val="none" w:sz="0" w:space="0" w:color="auto"/>
        <w:right w:val="none" w:sz="0" w:space="0" w:color="auto"/>
      </w:divBdr>
      <w:divsChild>
        <w:div w:id="1350523160">
          <w:marLeft w:val="0"/>
          <w:marRight w:val="0"/>
          <w:marTop w:val="0"/>
          <w:marBottom w:val="0"/>
          <w:divBdr>
            <w:top w:val="none" w:sz="0" w:space="0" w:color="auto"/>
            <w:left w:val="none" w:sz="0" w:space="0" w:color="auto"/>
            <w:bottom w:val="none" w:sz="0" w:space="0" w:color="auto"/>
            <w:right w:val="none" w:sz="0" w:space="0" w:color="auto"/>
          </w:divBdr>
          <w:divsChild>
            <w:div w:id="499540244">
              <w:marLeft w:val="0"/>
              <w:marRight w:val="0"/>
              <w:marTop w:val="0"/>
              <w:marBottom w:val="0"/>
              <w:divBdr>
                <w:top w:val="none" w:sz="0" w:space="0" w:color="auto"/>
                <w:left w:val="none" w:sz="0" w:space="0" w:color="auto"/>
                <w:bottom w:val="none" w:sz="0" w:space="0" w:color="auto"/>
                <w:right w:val="none" w:sz="0" w:space="0" w:color="auto"/>
              </w:divBdr>
              <w:divsChild>
                <w:div w:id="135045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3180">
      <w:bodyDiv w:val="1"/>
      <w:marLeft w:val="0"/>
      <w:marRight w:val="0"/>
      <w:marTop w:val="0"/>
      <w:marBottom w:val="0"/>
      <w:divBdr>
        <w:top w:val="none" w:sz="0" w:space="0" w:color="auto"/>
        <w:left w:val="none" w:sz="0" w:space="0" w:color="auto"/>
        <w:bottom w:val="none" w:sz="0" w:space="0" w:color="auto"/>
        <w:right w:val="none" w:sz="0" w:space="0" w:color="auto"/>
      </w:divBdr>
    </w:div>
    <w:div w:id="86654620">
      <w:bodyDiv w:val="1"/>
      <w:marLeft w:val="0"/>
      <w:marRight w:val="0"/>
      <w:marTop w:val="0"/>
      <w:marBottom w:val="0"/>
      <w:divBdr>
        <w:top w:val="none" w:sz="0" w:space="0" w:color="auto"/>
        <w:left w:val="none" w:sz="0" w:space="0" w:color="auto"/>
        <w:bottom w:val="none" w:sz="0" w:space="0" w:color="auto"/>
        <w:right w:val="none" w:sz="0" w:space="0" w:color="auto"/>
      </w:divBdr>
    </w:div>
    <w:div w:id="91434953">
      <w:bodyDiv w:val="1"/>
      <w:marLeft w:val="0"/>
      <w:marRight w:val="0"/>
      <w:marTop w:val="0"/>
      <w:marBottom w:val="0"/>
      <w:divBdr>
        <w:top w:val="none" w:sz="0" w:space="0" w:color="auto"/>
        <w:left w:val="none" w:sz="0" w:space="0" w:color="auto"/>
        <w:bottom w:val="none" w:sz="0" w:space="0" w:color="auto"/>
        <w:right w:val="none" w:sz="0" w:space="0" w:color="auto"/>
      </w:divBdr>
    </w:div>
    <w:div w:id="105582259">
      <w:bodyDiv w:val="1"/>
      <w:marLeft w:val="0"/>
      <w:marRight w:val="0"/>
      <w:marTop w:val="0"/>
      <w:marBottom w:val="0"/>
      <w:divBdr>
        <w:top w:val="none" w:sz="0" w:space="0" w:color="auto"/>
        <w:left w:val="none" w:sz="0" w:space="0" w:color="auto"/>
        <w:bottom w:val="none" w:sz="0" w:space="0" w:color="auto"/>
        <w:right w:val="none" w:sz="0" w:space="0" w:color="auto"/>
      </w:divBdr>
    </w:div>
    <w:div w:id="117527137">
      <w:bodyDiv w:val="1"/>
      <w:marLeft w:val="0"/>
      <w:marRight w:val="0"/>
      <w:marTop w:val="0"/>
      <w:marBottom w:val="0"/>
      <w:divBdr>
        <w:top w:val="none" w:sz="0" w:space="0" w:color="auto"/>
        <w:left w:val="none" w:sz="0" w:space="0" w:color="auto"/>
        <w:bottom w:val="none" w:sz="0" w:space="0" w:color="auto"/>
        <w:right w:val="none" w:sz="0" w:space="0" w:color="auto"/>
      </w:divBdr>
    </w:div>
    <w:div w:id="129908891">
      <w:bodyDiv w:val="1"/>
      <w:marLeft w:val="0"/>
      <w:marRight w:val="0"/>
      <w:marTop w:val="0"/>
      <w:marBottom w:val="0"/>
      <w:divBdr>
        <w:top w:val="none" w:sz="0" w:space="0" w:color="auto"/>
        <w:left w:val="none" w:sz="0" w:space="0" w:color="auto"/>
        <w:bottom w:val="none" w:sz="0" w:space="0" w:color="auto"/>
        <w:right w:val="none" w:sz="0" w:space="0" w:color="auto"/>
      </w:divBdr>
    </w:div>
    <w:div w:id="130099062">
      <w:bodyDiv w:val="1"/>
      <w:marLeft w:val="0"/>
      <w:marRight w:val="0"/>
      <w:marTop w:val="0"/>
      <w:marBottom w:val="0"/>
      <w:divBdr>
        <w:top w:val="none" w:sz="0" w:space="0" w:color="auto"/>
        <w:left w:val="none" w:sz="0" w:space="0" w:color="auto"/>
        <w:bottom w:val="none" w:sz="0" w:space="0" w:color="auto"/>
        <w:right w:val="none" w:sz="0" w:space="0" w:color="auto"/>
      </w:divBdr>
    </w:div>
    <w:div w:id="132328811">
      <w:bodyDiv w:val="1"/>
      <w:marLeft w:val="0"/>
      <w:marRight w:val="0"/>
      <w:marTop w:val="0"/>
      <w:marBottom w:val="0"/>
      <w:divBdr>
        <w:top w:val="none" w:sz="0" w:space="0" w:color="auto"/>
        <w:left w:val="none" w:sz="0" w:space="0" w:color="auto"/>
        <w:bottom w:val="none" w:sz="0" w:space="0" w:color="auto"/>
        <w:right w:val="none" w:sz="0" w:space="0" w:color="auto"/>
      </w:divBdr>
    </w:div>
    <w:div w:id="137000483">
      <w:bodyDiv w:val="1"/>
      <w:marLeft w:val="0"/>
      <w:marRight w:val="0"/>
      <w:marTop w:val="0"/>
      <w:marBottom w:val="0"/>
      <w:divBdr>
        <w:top w:val="none" w:sz="0" w:space="0" w:color="auto"/>
        <w:left w:val="none" w:sz="0" w:space="0" w:color="auto"/>
        <w:bottom w:val="none" w:sz="0" w:space="0" w:color="auto"/>
        <w:right w:val="none" w:sz="0" w:space="0" w:color="auto"/>
      </w:divBdr>
    </w:div>
    <w:div w:id="138815719">
      <w:bodyDiv w:val="1"/>
      <w:marLeft w:val="0"/>
      <w:marRight w:val="0"/>
      <w:marTop w:val="0"/>
      <w:marBottom w:val="0"/>
      <w:divBdr>
        <w:top w:val="none" w:sz="0" w:space="0" w:color="auto"/>
        <w:left w:val="none" w:sz="0" w:space="0" w:color="auto"/>
        <w:bottom w:val="none" w:sz="0" w:space="0" w:color="auto"/>
        <w:right w:val="none" w:sz="0" w:space="0" w:color="auto"/>
      </w:divBdr>
      <w:divsChild>
        <w:div w:id="387266424">
          <w:marLeft w:val="0"/>
          <w:marRight w:val="0"/>
          <w:marTop w:val="0"/>
          <w:marBottom w:val="0"/>
          <w:divBdr>
            <w:top w:val="none" w:sz="0" w:space="0" w:color="auto"/>
            <w:left w:val="none" w:sz="0" w:space="0" w:color="auto"/>
            <w:bottom w:val="none" w:sz="0" w:space="0" w:color="auto"/>
            <w:right w:val="none" w:sz="0" w:space="0" w:color="auto"/>
          </w:divBdr>
          <w:divsChild>
            <w:div w:id="628364463">
              <w:marLeft w:val="0"/>
              <w:marRight w:val="0"/>
              <w:marTop w:val="0"/>
              <w:marBottom w:val="0"/>
              <w:divBdr>
                <w:top w:val="none" w:sz="0" w:space="0" w:color="auto"/>
                <w:left w:val="none" w:sz="0" w:space="0" w:color="auto"/>
                <w:bottom w:val="none" w:sz="0" w:space="0" w:color="auto"/>
                <w:right w:val="none" w:sz="0" w:space="0" w:color="auto"/>
              </w:divBdr>
              <w:divsChild>
                <w:div w:id="1260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8411">
      <w:bodyDiv w:val="1"/>
      <w:marLeft w:val="0"/>
      <w:marRight w:val="0"/>
      <w:marTop w:val="0"/>
      <w:marBottom w:val="0"/>
      <w:divBdr>
        <w:top w:val="none" w:sz="0" w:space="0" w:color="auto"/>
        <w:left w:val="none" w:sz="0" w:space="0" w:color="auto"/>
        <w:bottom w:val="none" w:sz="0" w:space="0" w:color="auto"/>
        <w:right w:val="none" w:sz="0" w:space="0" w:color="auto"/>
      </w:divBdr>
    </w:div>
    <w:div w:id="141241467">
      <w:bodyDiv w:val="1"/>
      <w:marLeft w:val="0"/>
      <w:marRight w:val="0"/>
      <w:marTop w:val="0"/>
      <w:marBottom w:val="0"/>
      <w:divBdr>
        <w:top w:val="none" w:sz="0" w:space="0" w:color="auto"/>
        <w:left w:val="none" w:sz="0" w:space="0" w:color="auto"/>
        <w:bottom w:val="none" w:sz="0" w:space="0" w:color="auto"/>
        <w:right w:val="none" w:sz="0" w:space="0" w:color="auto"/>
      </w:divBdr>
      <w:divsChild>
        <w:div w:id="722942396">
          <w:marLeft w:val="0"/>
          <w:marRight w:val="0"/>
          <w:marTop w:val="0"/>
          <w:marBottom w:val="0"/>
          <w:divBdr>
            <w:top w:val="none" w:sz="0" w:space="0" w:color="auto"/>
            <w:left w:val="none" w:sz="0" w:space="0" w:color="auto"/>
            <w:bottom w:val="none" w:sz="0" w:space="0" w:color="auto"/>
            <w:right w:val="none" w:sz="0" w:space="0" w:color="auto"/>
          </w:divBdr>
          <w:divsChild>
            <w:div w:id="638725624">
              <w:marLeft w:val="0"/>
              <w:marRight w:val="0"/>
              <w:marTop w:val="0"/>
              <w:marBottom w:val="0"/>
              <w:divBdr>
                <w:top w:val="none" w:sz="0" w:space="0" w:color="auto"/>
                <w:left w:val="none" w:sz="0" w:space="0" w:color="auto"/>
                <w:bottom w:val="none" w:sz="0" w:space="0" w:color="auto"/>
                <w:right w:val="none" w:sz="0" w:space="0" w:color="auto"/>
              </w:divBdr>
              <w:divsChild>
                <w:div w:id="47728656">
                  <w:marLeft w:val="0"/>
                  <w:marRight w:val="0"/>
                  <w:marTop w:val="0"/>
                  <w:marBottom w:val="0"/>
                  <w:divBdr>
                    <w:top w:val="none" w:sz="0" w:space="0" w:color="auto"/>
                    <w:left w:val="none" w:sz="0" w:space="0" w:color="auto"/>
                    <w:bottom w:val="none" w:sz="0" w:space="0" w:color="auto"/>
                    <w:right w:val="none" w:sz="0" w:space="0" w:color="auto"/>
                  </w:divBdr>
                  <w:divsChild>
                    <w:div w:id="20756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33488">
      <w:bodyDiv w:val="1"/>
      <w:marLeft w:val="0"/>
      <w:marRight w:val="0"/>
      <w:marTop w:val="0"/>
      <w:marBottom w:val="0"/>
      <w:divBdr>
        <w:top w:val="none" w:sz="0" w:space="0" w:color="auto"/>
        <w:left w:val="none" w:sz="0" w:space="0" w:color="auto"/>
        <w:bottom w:val="none" w:sz="0" w:space="0" w:color="auto"/>
        <w:right w:val="none" w:sz="0" w:space="0" w:color="auto"/>
      </w:divBdr>
    </w:div>
    <w:div w:id="150685669">
      <w:bodyDiv w:val="1"/>
      <w:marLeft w:val="0"/>
      <w:marRight w:val="0"/>
      <w:marTop w:val="0"/>
      <w:marBottom w:val="0"/>
      <w:divBdr>
        <w:top w:val="none" w:sz="0" w:space="0" w:color="auto"/>
        <w:left w:val="none" w:sz="0" w:space="0" w:color="auto"/>
        <w:bottom w:val="none" w:sz="0" w:space="0" w:color="auto"/>
        <w:right w:val="none" w:sz="0" w:space="0" w:color="auto"/>
      </w:divBdr>
    </w:div>
    <w:div w:id="156657788">
      <w:bodyDiv w:val="1"/>
      <w:marLeft w:val="0"/>
      <w:marRight w:val="0"/>
      <w:marTop w:val="0"/>
      <w:marBottom w:val="0"/>
      <w:divBdr>
        <w:top w:val="none" w:sz="0" w:space="0" w:color="auto"/>
        <w:left w:val="none" w:sz="0" w:space="0" w:color="auto"/>
        <w:bottom w:val="none" w:sz="0" w:space="0" w:color="auto"/>
        <w:right w:val="none" w:sz="0" w:space="0" w:color="auto"/>
      </w:divBdr>
      <w:divsChild>
        <w:div w:id="1634482650">
          <w:marLeft w:val="0"/>
          <w:marRight w:val="0"/>
          <w:marTop w:val="0"/>
          <w:marBottom w:val="0"/>
          <w:divBdr>
            <w:top w:val="none" w:sz="0" w:space="0" w:color="auto"/>
            <w:left w:val="none" w:sz="0" w:space="0" w:color="auto"/>
            <w:bottom w:val="none" w:sz="0" w:space="0" w:color="auto"/>
            <w:right w:val="none" w:sz="0" w:space="0" w:color="auto"/>
          </w:divBdr>
          <w:divsChild>
            <w:div w:id="1390036632">
              <w:marLeft w:val="0"/>
              <w:marRight w:val="0"/>
              <w:marTop w:val="0"/>
              <w:marBottom w:val="0"/>
              <w:divBdr>
                <w:top w:val="none" w:sz="0" w:space="0" w:color="auto"/>
                <w:left w:val="none" w:sz="0" w:space="0" w:color="auto"/>
                <w:bottom w:val="none" w:sz="0" w:space="0" w:color="auto"/>
                <w:right w:val="none" w:sz="0" w:space="0" w:color="auto"/>
              </w:divBdr>
              <w:divsChild>
                <w:div w:id="1003358231">
                  <w:marLeft w:val="0"/>
                  <w:marRight w:val="0"/>
                  <w:marTop w:val="0"/>
                  <w:marBottom w:val="0"/>
                  <w:divBdr>
                    <w:top w:val="none" w:sz="0" w:space="0" w:color="auto"/>
                    <w:left w:val="none" w:sz="0" w:space="0" w:color="auto"/>
                    <w:bottom w:val="none" w:sz="0" w:space="0" w:color="auto"/>
                    <w:right w:val="none" w:sz="0" w:space="0" w:color="auto"/>
                  </w:divBdr>
                  <w:divsChild>
                    <w:div w:id="5806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44313">
      <w:bodyDiv w:val="1"/>
      <w:marLeft w:val="0"/>
      <w:marRight w:val="0"/>
      <w:marTop w:val="0"/>
      <w:marBottom w:val="0"/>
      <w:divBdr>
        <w:top w:val="none" w:sz="0" w:space="0" w:color="auto"/>
        <w:left w:val="none" w:sz="0" w:space="0" w:color="auto"/>
        <w:bottom w:val="none" w:sz="0" w:space="0" w:color="auto"/>
        <w:right w:val="none" w:sz="0" w:space="0" w:color="auto"/>
      </w:divBdr>
    </w:div>
    <w:div w:id="204800196">
      <w:bodyDiv w:val="1"/>
      <w:marLeft w:val="0"/>
      <w:marRight w:val="0"/>
      <w:marTop w:val="0"/>
      <w:marBottom w:val="0"/>
      <w:divBdr>
        <w:top w:val="none" w:sz="0" w:space="0" w:color="auto"/>
        <w:left w:val="none" w:sz="0" w:space="0" w:color="auto"/>
        <w:bottom w:val="none" w:sz="0" w:space="0" w:color="auto"/>
        <w:right w:val="none" w:sz="0" w:space="0" w:color="auto"/>
      </w:divBdr>
      <w:divsChild>
        <w:div w:id="1790782020">
          <w:marLeft w:val="0"/>
          <w:marRight w:val="0"/>
          <w:marTop w:val="0"/>
          <w:marBottom w:val="0"/>
          <w:divBdr>
            <w:top w:val="none" w:sz="0" w:space="0" w:color="auto"/>
            <w:left w:val="none" w:sz="0" w:space="0" w:color="auto"/>
            <w:bottom w:val="none" w:sz="0" w:space="0" w:color="auto"/>
            <w:right w:val="none" w:sz="0" w:space="0" w:color="auto"/>
          </w:divBdr>
          <w:divsChild>
            <w:div w:id="1990591688">
              <w:marLeft w:val="0"/>
              <w:marRight w:val="0"/>
              <w:marTop w:val="0"/>
              <w:marBottom w:val="0"/>
              <w:divBdr>
                <w:top w:val="none" w:sz="0" w:space="0" w:color="auto"/>
                <w:left w:val="none" w:sz="0" w:space="0" w:color="auto"/>
                <w:bottom w:val="none" w:sz="0" w:space="0" w:color="auto"/>
                <w:right w:val="none" w:sz="0" w:space="0" w:color="auto"/>
              </w:divBdr>
              <w:divsChild>
                <w:div w:id="13644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02867">
      <w:bodyDiv w:val="1"/>
      <w:marLeft w:val="0"/>
      <w:marRight w:val="0"/>
      <w:marTop w:val="0"/>
      <w:marBottom w:val="0"/>
      <w:divBdr>
        <w:top w:val="none" w:sz="0" w:space="0" w:color="auto"/>
        <w:left w:val="none" w:sz="0" w:space="0" w:color="auto"/>
        <w:bottom w:val="none" w:sz="0" w:space="0" w:color="auto"/>
        <w:right w:val="none" w:sz="0" w:space="0" w:color="auto"/>
      </w:divBdr>
    </w:div>
    <w:div w:id="225528769">
      <w:bodyDiv w:val="1"/>
      <w:marLeft w:val="0"/>
      <w:marRight w:val="0"/>
      <w:marTop w:val="0"/>
      <w:marBottom w:val="0"/>
      <w:divBdr>
        <w:top w:val="none" w:sz="0" w:space="0" w:color="auto"/>
        <w:left w:val="none" w:sz="0" w:space="0" w:color="auto"/>
        <w:bottom w:val="none" w:sz="0" w:space="0" w:color="auto"/>
        <w:right w:val="none" w:sz="0" w:space="0" w:color="auto"/>
      </w:divBdr>
      <w:divsChild>
        <w:div w:id="354312946">
          <w:marLeft w:val="0"/>
          <w:marRight w:val="0"/>
          <w:marTop w:val="0"/>
          <w:marBottom w:val="0"/>
          <w:divBdr>
            <w:top w:val="none" w:sz="0" w:space="0" w:color="auto"/>
            <w:left w:val="none" w:sz="0" w:space="0" w:color="auto"/>
            <w:bottom w:val="none" w:sz="0" w:space="0" w:color="auto"/>
            <w:right w:val="none" w:sz="0" w:space="0" w:color="auto"/>
          </w:divBdr>
          <w:divsChild>
            <w:div w:id="2139453182">
              <w:marLeft w:val="0"/>
              <w:marRight w:val="0"/>
              <w:marTop w:val="0"/>
              <w:marBottom w:val="0"/>
              <w:divBdr>
                <w:top w:val="none" w:sz="0" w:space="0" w:color="auto"/>
                <w:left w:val="none" w:sz="0" w:space="0" w:color="auto"/>
                <w:bottom w:val="none" w:sz="0" w:space="0" w:color="auto"/>
                <w:right w:val="none" w:sz="0" w:space="0" w:color="auto"/>
              </w:divBdr>
              <w:divsChild>
                <w:div w:id="7424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4704">
      <w:bodyDiv w:val="1"/>
      <w:marLeft w:val="0"/>
      <w:marRight w:val="0"/>
      <w:marTop w:val="0"/>
      <w:marBottom w:val="0"/>
      <w:divBdr>
        <w:top w:val="none" w:sz="0" w:space="0" w:color="auto"/>
        <w:left w:val="none" w:sz="0" w:space="0" w:color="auto"/>
        <w:bottom w:val="none" w:sz="0" w:space="0" w:color="auto"/>
        <w:right w:val="none" w:sz="0" w:space="0" w:color="auto"/>
      </w:divBdr>
    </w:div>
    <w:div w:id="236979520">
      <w:bodyDiv w:val="1"/>
      <w:marLeft w:val="0"/>
      <w:marRight w:val="0"/>
      <w:marTop w:val="0"/>
      <w:marBottom w:val="0"/>
      <w:divBdr>
        <w:top w:val="none" w:sz="0" w:space="0" w:color="auto"/>
        <w:left w:val="none" w:sz="0" w:space="0" w:color="auto"/>
        <w:bottom w:val="none" w:sz="0" w:space="0" w:color="auto"/>
        <w:right w:val="none" w:sz="0" w:space="0" w:color="auto"/>
      </w:divBdr>
    </w:div>
    <w:div w:id="241794130">
      <w:bodyDiv w:val="1"/>
      <w:marLeft w:val="0"/>
      <w:marRight w:val="0"/>
      <w:marTop w:val="0"/>
      <w:marBottom w:val="0"/>
      <w:divBdr>
        <w:top w:val="none" w:sz="0" w:space="0" w:color="auto"/>
        <w:left w:val="none" w:sz="0" w:space="0" w:color="auto"/>
        <w:bottom w:val="none" w:sz="0" w:space="0" w:color="auto"/>
        <w:right w:val="none" w:sz="0" w:space="0" w:color="auto"/>
      </w:divBdr>
    </w:div>
    <w:div w:id="242372777">
      <w:bodyDiv w:val="1"/>
      <w:marLeft w:val="0"/>
      <w:marRight w:val="0"/>
      <w:marTop w:val="0"/>
      <w:marBottom w:val="0"/>
      <w:divBdr>
        <w:top w:val="none" w:sz="0" w:space="0" w:color="auto"/>
        <w:left w:val="none" w:sz="0" w:space="0" w:color="auto"/>
        <w:bottom w:val="none" w:sz="0" w:space="0" w:color="auto"/>
        <w:right w:val="none" w:sz="0" w:space="0" w:color="auto"/>
      </w:divBdr>
    </w:div>
    <w:div w:id="245312560">
      <w:bodyDiv w:val="1"/>
      <w:marLeft w:val="0"/>
      <w:marRight w:val="0"/>
      <w:marTop w:val="0"/>
      <w:marBottom w:val="0"/>
      <w:divBdr>
        <w:top w:val="none" w:sz="0" w:space="0" w:color="auto"/>
        <w:left w:val="none" w:sz="0" w:space="0" w:color="auto"/>
        <w:bottom w:val="none" w:sz="0" w:space="0" w:color="auto"/>
        <w:right w:val="none" w:sz="0" w:space="0" w:color="auto"/>
      </w:divBdr>
    </w:div>
    <w:div w:id="250049020">
      <w:bodyDiv w:val="1"/>
      <w:marLeft w:val="0"/>
      <w:marRight w:val="0"/>
      <w:marTop w:val="0"/>
      <w:marBottom w:val="0"/>
      <w:divBdr>
        <w:top w:val="none" w:sz="0" w:space="0" w:color="auto"/>
        <w:left w:val="none" w:sz="0" w:space="0" w:color="auto"/>
        <w:bottom w:val="none" w:sz="0" w:space="0" w:color="auto"/>
        <w:right w:val="none" w:sz="0" w:space="0" w:color="auto"/>
      </w:divBdr>
    </w:div>
    <w:div w:id="253519200">
      <w:bodyDiv w:val="1"/>
      <w:marLeft w:val="0"/>
      <w:marRight w:val="0"/>
      <w:marTop w:val="0"/>
      <w:marBottom w:val="0"/>
      <w:divBdr>
        <w:top w:val="none" w:sz="0" w:space="0" w:color="auto"/>
        <w:left w:val="none" w:sz="0" w:space="0" w:color="auto"/>
        <w:bottom w:val="none" w:sz="0" w:space="0" w:color="auto"/>
        <w:right w:val="none" w:sz="0" w:space="0" w:color="auto"/>
      </w:divBdr>
    </w:div>
    <w:div w:id="259997132">
      <w:bodyDiv w:val="1"/>
      <w:marLeft w:val="0"/>
      <w:marRight w:val="0"/>
      <w:marTop w:val="0"/>
      <w:marBottom w:val="0"/>
      <w:divBdr>
        <w:top w:val="none" w:sz="0" w:space="0" w:color="auto"/>
        <w:left w:val="none" w:sz="0" w:space="0" w:color="auto"/>
        <w:bottom w:val="none" w:sz="0" w:space="0" w:color="auto"/>
        <w:right w:val="none" w:sz="0" w:space="0" w:color="auto"/>
      </w:divBdr>
      <w:divsChild>
        <w:div w:id="322050957">
          <w:marLeft w:val="0"/>
          <w:marRight w:val="0"/>
          <w:marTop w:val="0"/>
          <w:marBottom w:val="0"/>
          <w:divBdr>
            <w:top w:val="none" w:sz="0" w:space="0" w:color="auto"/>
            <w:left w:val="none" w:sz="0" w:space="0" w:color="auto"/>
            <w:bottom w:val="none" w:sz="0" w:space="0" w:color="auto"/>
            <w:right w:val="none" w:sz="0" w:space="0" w:color="auto"/>
          </w:divBdr>
          <w:divsChild>
            <w:div w:id="1340696504">
              <w:marLeft w:val="0"/>
              <w:marRight w:val="0"/>
              <w:marTop w:val="0"/>
              <w:marBottom w:val="0"/>
              <w:divBdr>
                <w:top w:val="none" w:sz="0" w:space="0" w:color="auto"/>
                <w:left w:val="none" w:sz="0" w:space="0" w:color="auto"/>
                <w:bottom w:val="none" w:sz="0" w:space="0" w:color="auto"/>
                <w:right w:val="none" w:sz="0" w:space="0" w:color="auto"/>
              </w:divBdr>
              <w:divsChild>
                <w:div w:id="106760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100969">
      <w:bodyDiv w:val="1"/>
      <w:marLeft w:val="0"/>
      <w:marRight w:val="0"/>
      <w:marTop w:val="0"/>
      <w:marBottom w:val="0"/>
      <w:divBdr>
        <w:top w:val="none" w:sz="0" w:space="0" w:color="auto"/>
        <w:left w:val="none" w:sz="0" w:space="0" w:color="auto"/>
        <w:bottom w:val="none" w:sz="0" w:space="0" w:color="auto"/>
        <w:right w:val="none" w:sz="0" w:space="0" w:color="auto"/>
      </w:divBdr>
    </w:div>
    <w:div w:id="298071451">
      <w:bodyDiv w:val="1"/>
      <w:marLeft w:val="0"/>
      <w:marRight w:val="0"/>
      <w:marTop w:val="0"/>
      <w:marBottom w:val="0"/>
      <w:divBdr>
        <w:top w:val="none" w:sz="0" w:space="0" w:color="auto"/>
        <w:left w:val="none" w:sz="0" w:space="0" w:color="auto"/>
        <w:bottom w:val="none" w:sz="0" w:space="0" w:color="auto"/>
        <w:right w:val="none" w:sz="0" w:space="0" w:color="auto"/>
      </w:divBdr>
    </w:div>
    <w:div w:id="305860012">
      <w:bodyDiv w:val="1"/>
      <w:marLeft w:val="0"/>
      <w:marRight w:val="0"/>
      <w:marTop w:val="0"/>
      <w:marBottom w:val="0"/>
      <w:divBdr>
        <w:top w:val="none" w:sz="0" w:space="0" w:color="auto"/>
        <w:left w:val="none" w:sz="0" w:space="0" w:color="auto"/>
        <w:bottom w:val="none" w:sz="0" w:space="0" w:color="auto"/>
        <w:right w:val="none" w:sz="0" w:space="0" w:color="auto"/>
      </w:divBdr>
    </w:div>
    <w:div w:id="308291506">
      <w:bodyDiv w:val="1"/>
      <w:marLeft w:val="0"/>
      <w:marRight w:val="0"/>
      <w:marTop w:val="0"/>
      <w:marBottom w:val="0"/>
      <w:divBdr>
        <w:top w:val="none" w:sz="0" w:space="0" w:color="auto"/>
        <w:left w:val="none" w:sz="0" w:space="0" w:color="auto"/>
        <w:bottom w:val="none" w:sz="0" w:space="0" w:color="auto"/>
        <w:right w:val="none" w:sz="0" w:space="0" w:color="auto"/>
      </w:divBdr>
    </w:div>
    <w:div w:id="309138329">
      <w:bodyDiv w:val="1"/>
      <w:marLeft w:val="0"/>
      <w:marRight w:val="0"/>
      <w:marTop w:val="0"/>
      <w:marBottom w:val="0"/>
      <w:divBdr>
        <w:top w:val="none" w:sz="0" w:space="0" w:color="auto"/>
        <w:left w:val="none" w:sz="0" w:space="0" w:color="auto"/>
        <w:bottom w:val="none" w:sz="0" w:space="0" w:color="auto"/>
        <w:right w:val="none" w:sz="0" w:space="0" w:color="auto"/>
      </w:divBdr>
    </w:div>
    <w:div w:id="314604028">
      <w:bodyDiv w:val="1"/>
      <w:marLeft w:val="0"/>
      <w:marRight w:val="0"/>
      <w:marTop w:val="0"/>
      <w:marBottom w:val="0"/>
      <w:divBdr>
        <w:top w:val="none" w:sz="0" w:space="0" w:color="auto"/>
        <w:left w:val="none" w:sz="0" w:space="0" w:color="auto"/>
        <w:bottom w:val="none" w:sz="0" w:space="0" w:color="auto"/>
        <w:right w:val="none" w:sz="0" w:space="0" w:color="auto"/>
      </w:divBdr>
    </w:div>
    <w:div w:id="320937617">
      <w:bodyDiv w:val="1"/>
      <w:marLeft w:val="0"/>
      <w:marRight w:val="0"/>
      <w:marTop w:val="0"/>
      <w:marBottom w:val="0"/>
      <w:divBdr>
        <w:top w:val="none" w:sz="0" w:space="0" w:color="auto"/>
        <w:left w:val="none" w:sz="0" w:space="0" w:color="auto"/>
        <w:bottom w:val="none" w:sz="0" w:space="0" w:color="auto"/>
        <w:right w:val="none" w:sz="0" w:space="0" w:color="auto"/>
      </w:divBdr>
    </w:div>
    <w:div w:id="327826521">
      <w:bodyDiv w:val="1"/>
      <w:marLeft w:val="0"/>
      <w:marRight w:val="0"/>
      <w:marTop w:val="0"/>
      <w:marBottom w:val="0"/>
      <w:divBdr>
        <w:top w:val="none" w:sz="0" w:space="0" w:color="auto"/>
        <w:left w:val="none" w:sz="0" w:space="0" w:color="auto"/>
        <w:bottom w:val="none" w:sz="0" w:space="0" w:color="auto"/>
        <w:right w:val="none" w:sz="0" w:space="0" w:color="auto"/>
      </w:divBdr>
    </w:div>
    <w:div w:id="329606550">
      <w:bodyDiv w:val="1"/>
      <w:marLeft w:val="0"/>
      <w:marRight w:val="0"/>
      <w:marTop w:val="0"/>
      <w:marBottom w:val="0"/>
      <w:divBdr>
        <w:top w:val="none" w:sz="0" w:space="0" w:color="auto"/>
        <w:left w:val="none" w:sz="0" w:space="0" w:color="auto"/>
        <w:bottom w:val="none" w:sz="0" w:space="0" w:color="auto"/>
        <w:right w:val="none" w:sz="0" w:space="0" w:color="auto"/>
      </w:divBdr>
    </w:div>
    <w:div w:id="356931014">
      <w:bodyDiv w:val="1"/>
      <w:marLeft w:val="0"/>
      <w:marRight w:val="0"/>
      <w:marTop w:val="0"/>
      <w:marBottom w:val="0"/>
      <w:divBdr>
        <w:top w:val="none" w:sz="0" w:space="0" w:color="auto"/>
        <w:left w:val="none" w:sz="0" w:space="0" w:color="auto"/>
        <w:bottom w:val="none" w:sz="0" w:space="0" w:color="auto"/>
        <w:right w:val="none" w:sz="0" w:space="0" w:color="auto"/>
      </w:divBdr>
    </w:div>
    <w:div w:id="361174749">
      <w:bodyDiv w:val="1"/>
      <w:marLeft w:val="0"/>
      <w:marRight w:val="0"/>
      <w:marTop w:val="0"/>
      <w:marBottom w:val="0"/>
      <w:divBdr>
        <w:top w:val="none" w:sz="0" w:space="0" w:color="auto"/>
        <w:left w:val="none" w:sz="0" w:space="0" w:color="auto"/>
        <w:bottom w:val="none" w:sz="0" w:space="0" w:color="auto"/>
        <w:right w:val="none" w:sz="0" w:space="0" w:color="auto"/>
      </w:divBdr>
    </w:div>
    <w:div w:id="383454635">
      <w:bodyDiv w:val="1"/>
      <w:marLeft w:val="0"/>
      <w:marRight w:val="0"/>
      <w:marTop w:val="0"/>
      <w:marBottom w:val="0"/>
      <w:divBdr>
        <w:top w:val="none" w:sz="0" w:space="0" w:color="auto"/>
        <w:left w:val="none" w:sz="0" w:space="0" w:color="auto"/>
        <w:bottom w:val="none" w:sz="0" w:space="0" w:color="auto"/>
        <w:right w:val="none" w:sz="0" w:space="0" w:color="auto"/>
      </w:divBdr>
      <w:divsChild>
        <w:div w:id="910382887">
          <w:marLeft w:val="0"/>
          <w:marRight w:val="0"/>
          <w:marTop w:val="0"/>
          <w:marBottom w:val="0"/>
          <w:divBdr>
            <w:top w:val="none" w:sz="0" w:space="0" w:color="auto"/>
            <w:left w:val="none" w:sz="0" w:space="0" w:color="auto"/>
            <w:bottom w:val="none" w:sz="0" w:space="0" w:color="auto"/>
            <w:right w:val="none" w:sz="0" w:space="0" w:color="auto"/>
          </w:divBdr>
          <w:divsChild>
            <w:div w:id="158036167">
              <w:marLeft w:val="0"/>
              <w:marRight w:val="0"/>
              <w:marTop w:val="0"/>
              <w:marBottom w:val="0"/>
              <w:divBdr>
                <w:top w:val="none" w:sz="0" w:space="0" w:color="auto"/>
                <w:left w:val="none" w:sz="0" w:space="0" w:color="auto"/>
                <w:bottom w:val="none" w:sz="0" w:space="0" w:color="auto"/>
                <w:right w:val="none" w:sz="0" w:space="0" w:color="auto"/>
              </w:divBdr>
              <w:divsChild>
                <w:div w:id="16519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684">
      <w:bodyDiv w:val="1"/>
      <w:marLeft w:val="0"/>
      <w:marRight w:val="0"/>
      <w:marTop w:val="0"/>
      <w:marBottom w:val="0"/>
      <w:divBdr>
        <w:top w:val="none" w:sz="0" w:space="0" w:color="auto"/>
        <w:left w:val="none" w:sz="0" w:space="0" w:color="auto"/>
        <w:bottom w:val="none" w:sz="0" w:space="0" w:color="auto"/>
        <w:right w:val="none" w:sz="0" w:space="0" w:color="auto"/>
      </w:divBdr>
    </w:div>
    <w:div w:id="392123520">
      <w:bodyDiv w:val="1"/>
      <w:marLeft w:val="0"/>
      <w:marRight w:val="0"/>
      <w:marTop w:val="0"/>
      <w:marBottom w:val="0"/>
      <w:divBdr>
        <w:top w:val="none" w:sz="0" w:space="0" w:color="auto"/>
        <w:left w:val="none" w:sz="0" w:space="0" w:color="auto"/>
        <w:bottom w:val="none" w:sz="0" w:space="0" w:color="auto"/>
        <w:right w:val="none" w:sz="0" w:space="0" w:color="auto"/>
      </w:divBdr>
    </w:div>
    <w:div w:id="397168320">
      <w:bodyDiv w:val="1"/>
      <w:marLeft w:val="0"/>
      <w:marRight w:val="0"/>
      <w:marTop w:val="0"/>
      <w:marBottom w:val="0"/>
      <w:divBdr>
        <w:top w:val="none" w:sz="0" w:space="0" w:color="auto"/>
        <w:left w:val="none" w:sz="0" w:space="0" w:color="auto"/>
        <w:bottom w:val="none" w:sz="0" w:space="0" w:color="auto"/>
        <w:right w:val="none" w:sz="0" w:space="0" w:color="auto"/>
      </w:divBdr>
    </w:div>
    <w:div w:id="398481684">
      <w:bodyDiv w:val="1"/>
      <w:marLeft w:val="0"/>
      <w:marRight w:val="0"/>
      <w:marTop w:val="0"/>
      <w:marBottom w:val="0"/>
      <w:divBdr>
        <w:top w:val="none" w:sz="0" w:space="0" w:color="auto"/>
        <w:left w:val="none" w:sz="0" w:space="0" w:color="auto"/>
        <w:bottom w:val="none" w:sz="0" w:space="0" w:color="auto"/>
        <w:right w:val="none" w:sz="0" w:space="0" w:color="auto"/>
      </w:divBdr>
    </w:div>
    <w:div w:id="402021064">
      <w:bodyDiv w:val="1"/>
      <w:marLeft w:val="0"/>
      <w:marRight w:val="0"/>
      <w:marTop w:val="0"/>
      <w:marBottom w:val="0"/>
      <w:divBdr>
        <w:top w:val="none" w:sz="0" w:space="0" w:color="auto"/>
        <w:left w:val="none" w:sz="0" w:space="0" w:color="auto"/>
        <w:bottom w:val="none" w:sz="0" w:space="0" w:color="auto"/>
        <w:right w:val="none" w:sz="0" w:space="0" w:color="auto"/>
      </w:divBdr>
    </w:div>
    <w:div w:id="407848109">
      <w:bodyDiv w:val="1"/>
      <w:marLeft w:val="0"/>
      <w:marRight w:val="0"/>
      <w:marTop w:val="0"/>
      <w:marBottom w:val="0"/>
      <w:divBdr>
        <w:top w:val="none" w:sz="0" w:space="0" w:color="auto"/>
        <w:left w:val="none" w:sz="0" w:space="0" w:color="auto"/>
        <w:bottom w:val="none" w:sz="0" w:space="0" w:color="auto"/>
        <w:right w:val="none" w:sz="0" w:space="0" w:color="auto"/>
      </w:divBdr>
    </w:div>
    <w:div w:id="415636583">
      <w:bodyDiv w:val="1"/>
      <w:marLeft w:val="0"/>
      <w:marRight w:val="0"/>
      <w:marTop w:val="0"/>
      <w:marBottom w:val="0"/>
      <w:divBdr>
        <w:top w:val="none" w:sz="0" w:space="0" w:color="auto"/>
        <w:left w:val="none" w:sz="0" w:space="0" w:color="auto"/>
        <w:bottom w:val="none" w:sz="0" w:space="0" w:color="auto"/>
        <w:right w:val="none" w:sz="0" w:space="0" w:color="auto"/>
      </w:divBdr>
    </w:div>
    <w:div w:id="421991234">
      <w:bodyDiv w:val="1"/>
      <w:marLeft w:val="0"/>
      <w:marRight w:val="0"/>
      <w:marTop w:val="0"/>
      <w:marBottom w:val="0"/>
      <w:divBdr>
        <w:top w:val="none" w:sz="0" w:space="0" w:color="auto"/>
        <w:left w:val="none" w:sz="0" w:space="0" w:color="auto"/>
        <w:bottom w:val="none" w:sz="0" w:space="0" w:color="auto"/>
        <w:right w:val="none" w:sz="0" w:space="0" w:color="auto"/>
      </w:divBdr>
    </w:div>
    <w:div w:id="423839664">
      <w:bodyDiv w:val="1"/>
      <w:marLeft w:val="0"/>
      <w:marRight w:val="0"/>
      <w:marTop w:val="0"/>
      <w:marBottom w:val="0"/>
      <w:divBdr>
        <w:top w:val="none" w:sz="0" w:space="0" w:color="auto"/>
        <w:left w:val="none" w:sz="0" w:space="0" w:color="auto"/>
        <w:bottom w:val="none" w:sz="0" w:space="0" w:color="auto"/>
        <w:right w:val="none" w:sz="0" w:space="0" w:color="auto"/>
      </w:divBdr>
    </w:div>
    <w:div w:id="436290472">
      <w:bodyDiv w:val="1"/>
      <w:marLeft w:val="0"/>
      <w:marRight w:val="0"/>
      <w:marTop w:val="0"/>
      <w:marBottom w:val="0"/>
      <w:divBdr>
        <w:top w:val="none" w:sz="0" w:space="0" w:color="auto"/>
        <w:left w:val="none" w:sz="0" w:space="0" w:color="auto"/>
        <w:bottom w:val="none" w:sz="0" w:space="0" w:color="auto"/>
        <w:right w:val="none" w:sz="0" w:space="0" w:color="auto"/>
      </w:divBdr>
      <w:divsChild>
        <w:div w:id="1625774304">
          <w:marLeft w:val="0"/>
          <w:marRight w:val="0"/>
          <w:marTop w:val="0"/>
          <w:marBottom w:val="0"/>
          <w:divBdr>
            <w:top w:val="none" w:sz="0" w:space="0" w:color="auto"/>
            <w:left w:val="none" w:sz="0" w:space="0" w:color="auto"/>
            <w:bottom w:val="none" w:sz="0" w:space="0" w:color="auto"/>
            <w:right w:val="none" w:sz="0" w:space="0" w:color="auto"/>
          </w:divBdr>
          <w:divsChild>
            <w:div w:id="55667302">
              <w:marLeft w:val="0"/>
              <w:marRight w:val="0"/>
              <w:marTop w:val="0"/>
              <w:marBottom w:val="0"/>
              <w:divBdr>
                <w:top w:val="none" w:sz="0" w:space="0" w:color="auto"/>
                <w:left w:val="none" w:sz="0" w:space="0" w:color="auto"/>
                <w:bottom w:val="none" w:sz="0" w:space="0" w:color="auto"/>
                <w:right w:val="none" w:sz="0" w:space="0" w:color="auto"/>
              </w:divBdr>
              <w:divsChild>
                <w:div w:id="2041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86435">
      <w:bodyDiv w:val="1"/>
      <w:marLeft w:val="0"/>
      <w:marRight w:val="0"/>
      <w:marTop w:val="0"/>
      <w:marBottom w:val="0"/>
      <w:divBdr>
        <w:top w:val="none" w:sz="0" w:space="0" w:color="auto"/>
        <w:left w:val="none" w:sz="0" w:space="0" w:color="auto"/>
        <w:bottom w:val="none" w:sz="0" w:space="0" w:color="auto"/>
        <w:right w:val="none" w:sz="0" w:space="0" w:color="auto"/>
      </w:divBdr>
    </w:div>
    <w:div w:id="445388388">
      <w:bodyDiv w:val="1"/>
      <w:marLeft w:val="0"/>
      <w:marRight w:val="0"/>
      <w:marTop w:val="0"/>
      <w:marBottom w:val="0"/>
      <w:divBdr>
        <w:top w:val="none" w:sz="0" w:space="0" w:color="auto"/>
        <w:left w:val="none" w:sz="0" w:space="0" w:color="auto"/>
        <w:bottom w:val="none" w:sz="0" w:space="0" w:color="auto"/>
        <w:right w:val="none" w:sz="0" w:space="0" w:color="auto"/>
      </w:divBdr>
    </w:div>
    <w:div w:id="446580689">
      <w:bodyDiv w:val="1"/>
      <w:marLeft w:val="0"/>
      <w:marRight w:val="0"/>
      <w:marTop w:val="0"/>
      <w:marBottom w:val="0"/>
      <w:divBdr>
        <w:top w:val="none" w:sz="0" w:space="0" w:color="auto"/>
        <w:left w:val="none" w:sz="0" w:space="0" w:color="auto"/>
        <w:bottom w:val="none" w:sz="0" w:space="0" w:color="auto"/>
        <w:right w:val="none" w:sz="0" w:space="0" w:color="auto"/>
      </w:divBdr>
      <w:divsChild>
        <w:div w:id="1395278029">
          <w:marLeft w:val="0"/>
          <w:marRight w:val="0"/>
          <w:marTop w:val="0"/>
          <w:marBottom w:val="0"/>
          <w:divBdr>
            <w:top w:val="none" w:sz="0" w:space="0" w:color="auto"/>
            <w:left w:val="none" w:sz="0" w:space="0" w:color="auto"/>
            <w:bottom w:val="none" w:sz="0" w:space="0" w:color="auto"/>
            <w:right w:val="none" w:sz="0" w:space="0" w:color="auto"/>
          </w:divBdr>
          <w:divsChild>
            <w:div w:id="2056002354">
              <w:marLeft w:val="0"/>
              <w:marRight w:val="0"/>
              <w:marTop w:val="0"/>
              <w:marBottom w:val="0"/>
              <w:divBdr>
                <w:top w:val="none" w:sz="0" w:space="0" w:color="auto"/>
                <w:left w:val="none" w:sz="0" w:space="0" w:color="auto"/>
                <w:bottom w:val="none" w:sz="0" w:space="0" w:color="auto"/>
                <w:right w:val="none" w:sz="0" w:space="0" w:color="auto"/>
              </w:divBdr>
              <w:divsChild>
                <w:div w:id="160125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04835">
      <w:bodyDiv w:val="1"/>
      <w:marLeft w:val="0"/>
      <w:marRight w:val="0"/>
      <w:marTop w:val="0"/>
      <w:marBottom w:val="0"/>
      <w:divBdr>
        <w:top w:val="none" w:sz="0" w:space="0" w:color="auto"/>
        <w:left w:val="none" w:sz="0" w:space="0" w:color="auto"/>
        <w:bottom w:val="none" w:sz="0" w:space="0" w:color="auto"/>
        <w:right w:val="none" w:sz="0" w:space="0" w:color="auto"/>
      </w:divBdr>
      <w:divsChild>
        <w:div w:id="119301681">
          <w:marLeft w:val="0"/>
          <w:marRight w:val="0"/>
          <w:marTop w:val="0"/>
          <w:marBottom w:val="0"/>
          <w:divBdr>
            <w:top w:val="none" w:sz="0" w:space="0" w:color="auto"/>
            <w:left w:val="none" w:sz="0" w:space="0" w:color="auto"/>
            <w:bottom w:val="none" w:sz="0" w:space="0" w:color="auto"/>
            <w:right w:val="none" w:sz="0" w:space="0" w:color="auto"/>
          </w:divBdr>
          <w:divsChild>
            <w:div w:id="684600560">
              <w:marLeft w:val="0"/>
              <w:marRight w:val="0"/>
              <w:marTop w:val="0"/>
              <w:marBottom w:val="0"/>
              <w:divBdr>
                <w:top w:val="none" w:sz="0" w:space="0" w:color="auto"/>
                <w:left w:val="none" w:sz="0" w:space="0" w:color="auto"/>
                <w:bottom w:val="none" w:sz="0" w:space="0" w:color="auto"/>
                <w:right w:val="none" w:sz="0" w:space="0" w:color="auto"/>
              </w:divBdr>
              <w:divsChild>
                <w:div w:id="8704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064580">
      <w:bodyDiv w:val="1"/>
      <w:marLeft w:val="0"/>
      <w:marRight w:val="0"/>
      <w:marTop w:val="0"/>
      <w:marBottom w:val="0"/>
      <w:divBdr>
        <w:top w:val="none" w:sz="0" w:space="0" w:color="auto"/>
        <w:left w:val="none" w:sz="0" w:space="0" w:color="auto"/>
        <w:bottom w:val="none" w:sz="0" w:space="0" w:color="auto"/>
        <w:right w:val="none" w:sz="0" w:space="0" w:color="auto"/>
      </w:divBdr>
    </w:div>
    <w:div w:id="459567520">
      <w:bodyDiv w:val="1"/>
      <w:marLeft w:val="0"/>
      <w:marRight w:val="0"/>
      <w:marTop w:val="0"/>
      <w:marBottom w:val="0"/>
      <w:divBdr>
        <w:top w:val="none" w:sz="0" w:space="0" w:color="auto"/>
        <w:left w:val="none" w:sz="0" w:space="0" w:color="auto"/>
        <w:bottom w:val="none" w:sz="0" w:space="0" w:color="auto"/>
        <w:right w:val="none" w:sz="0" w:space="0" w:color="auto"/>
      </w:divBdr>
    </w:div>
    <w:div w:id="463618894">
      <w:bodyDiv w:val="1"/>
      <w:marLeft w:val="0"/>
      <w:marRight w:val="0"/>
      <w:marTop w:val="0"/>
      <w:marBottom w:val="0"/>
      <w:divBdr>
        <w:top w:val="none" w:sz="0" w:space="0" w:color="auto"/>
        <w:left w:val="none" w:sz="0" w:space="0" w:color="auto"/>
        <w:bottom w:val="none" w:sz="0" w:space="0" w:color="auto"/>
        <w:right w:val="none" w:sz="0" w:space="0" w:color="auto"/>
      </w:divBdr>
    </w:div>
    <w:div w:id="479426520">
      <w:bodyDiv w:val="1"/>
      <w:marLeft w:val="0"/>
      <w:marRight w:val="0"/>
      <w:marTop w:val="0"/>
      <w:marBottom w:val="0"/>
      <w:divBdr>
        <w:top w:val="none" w:sz="0" w:space="0" w:color="auto"/>
        <w:left w:val="none" w:sz="0" w:space="0" w:color="auto"/>
        <w:bottom w:val="none" w:sz="0" w:space="0" w:color="auto"/>
        <w:right w:val="none" w:sz="0" w:space="0" w:color="auto"/>
      </w:divBdr>
    </w:div>
    <w:div w:id="484712654">
      <w:bodyDiv w:val="1"/>
      <w:marLeft w:val="0"/>
      <w:marRight w:val="0"/>
      <w:marTop w:val="0"/>
      <w:marBottom w:val="0"/>
      <w:divBdr>
        <w:top w:val="none" w:sz="0" w:space="0" w:color="auto"/>
        <w:left w:val="none" w:sz="0" w:space="0" w:color="auto"/>
        <w:bottom w:val="none" w:sz="0" w:space="0" w:color="auto"/>
        <w:right w:val="none" w:sz="0" w:space="0" w:color="auto"/>
      </w:divBdr>
    </w:div>
    <w:div w:id="493492325">
      <w:bodyDiv w:val="1"/>
      <w:marLeft w:val="0"/>
      <w:marRight w:val="0"/>
      <w:marTop w:val="0"/>
      <w:marBottom w:val="0"/>
      <w:divBdr>
        <w:top w:val="none" w:sz="0" w:space="0" w:color="auto"/>
        <w:left w:val="none" w:sz="0" w:space="0" w:color="auto"/>
        <w:bottom w:val="none" w:sz="0" w:space="0" w:color="auto"/>
        <w:right w:val="none" w:sz="0" w:space="0" w:color="auto"/>
      </w:divBdr>
      <w:divsChild>
        <w:div w:id="1397777499">
          <w:marLeft w:val="0"/>
          <w:marRight w:val="0"/>
          <w:marTop w:val="0"/>
          <w:marBottom w:val="0"/>
          <w:divBdr>
            <w:top w:val="none" w:sz="0" w:space="0" w:color="auto"/>
            <w:left w:val="none" w:sz="0" w:space="0" w:color="auto"/>
            <w:bottom w:val="none" w:sz="0" w:space="0" w:color="auto"/>
            <w:right w:val="none" w:sz="0" w:space="0" w:color="auto"/>
          </w:divBdr>
          <w:divsChild>
            <w:div w:id="1710371859">
              <w:marLeft w:val="0"/>
              <w:marRight w:val="0"/>
              <w:marTop w:val="0"/>
              <w:marBottom w:val="0"/>
              <w:divBdr>
                <w:top w:val="none" w:sz="0" w:space="0" w:color="auto"/>
                <w:left w:val="none" w:sz="0" w:space="0" w:color="auto"/>
                <w:bottom w:val="none" w:sz="0" w:space="0" w:color="auto"/>
                <w:right w:val="none" w:sz="0" w:space="0" w:color="auto"/>
              </w:divBdr>
              <w:divsChild>
                <w:div w:id="153094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949488">
      <w:bodyDiv w:val="1"/>
      <w:marLeft w:val="0"/>
      <w:marRight w:val="0"/>
      <w:marTop w:val="0"/>
      <w:marBottom w:val="0"/>
      <w:divBdr>
        <w:top w:val="none" w:sz="0" w:space="0" w:color="auto"/>
        <w:left w:val="none" w:sz="0" w:space="0" w:color="auto"/>
        <w:bottom w:val="none" w:sz="0" w:space="0" w:color="auto"/>
        <w:right w:val="none" w:sz="0" w:space="0" w:color="auto"/>
      </w:divBdr>
    </w:div>
    <w:div w:id="510221351">
      <w:bodyDiv w:val="1"/>
      <w:marLeft w:val="0"/>
      <w:marRight w:val="0"/>
      <w:marTop w:val="0"/>
      <w:marBottom w:val="0"/>
      <w:divBdr>
        <w:top w:val="none" w:sz="0" w:space="0" w:color="auto"/>
        <w:left w:val="none" w:sz="0" w:space="0" w:color="auto"/>
        <w:bottom w:val="none" w:sz="0" w:space="0" w:color="auto"/>
        <w:right w:val="none" w:sz="0" w:space="0" w:color="auto"/>
      </w:divBdr>
    </w:div>
    <w:div w:id="513035753">
      <w:bodyDiv w:val="1"/>
      <w:marLeft w:val="0"/>
      <w:marRight w:val="0"/>
      <w:marTop w:val="0"/>
      <w:marBottom w:val="0"/>
      <w:divBdr>
        <w:top w:val="none" w:sz="0" w:space="0" w:color="auto"/>
        <w:left w:val="none" w:sz="0" w:space="0" w:color="auto"/>
        <w:bottom w:val="none" w:sz="0" w:space="0" w:color="auto"/>
        <w:right w:val="none" w:sz="0" w:space="0" w:color="auto"/>
      </w:divBdr>
    </w:div>
    <w:div w:id="516576853">
      <w:bodyDiv w:val="1"/>
      <w:marLeft w:val="0"/>
      <w:marRight w:val="0"/>
      <w:marTop w:val="0"/>
      <w:marBottom w:val="0"/>
      <w:divBdr>
        <w:top w:val="none" w:sz="0" w:space="0" w:color="auto"/>
        <w:left w:val="none" w:sz="0" w:space="0" w:color="auto"/>
        <w:bottom w:val="none" w:sz="0" w:space="0" w:color="auto"/>
        <w:right w:val="none" w:sz="0" w:space="0" w:color="auto"/>
      </w:divBdr>
      <w:divsChild>
        <w:div w:id="1481536090">
          <w:marLeft w:val="0"/>
          <w:marRight w:val="0"/>
          <w:marTop w:val="0"/>
          <w:marBottom w:val="0"/>
          <w:divBdr>
            <w:top w:val="none" w:sz="0" w:space="0" w:color="auto"/>
            <w:left w:val="none" w:sz="0" w:space="0" w:color="auto"/>
            <w:bottom w:val="none" w:sz="0" w:space="0" w:color="auto"/>
            <w:right w:val="none" w:sz="0" w:space="0" w:color="auto"/>
          </w:divBdr>
          <w:divsChild>
            <w:div w:id="211382752">
              <w:marLeft w:val="0"/>
              <w:marRight w:val="0"/>
              <w:marTop w:val="0"/>
              <w:marBottom w:val="0"/>
              <w:divBdr>
                <w:top w:val="none" w:sz="0" w:space="0" w:color="auto"/>
                <w:left w:val="none" w:sz="0" w:space="0" w:color="auto"/>
                <w:bottom w:val="none" w:sz="0" w:space="0" w:color="auto"/>
                <w:right w:val="none" w:sz="0" w:space="0" w:color="auto"/>
              </w:divBdr>
              <w:divsChild>
                <w:div w:id="207357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05670">
      <w:bodyDiv w:val="1"/>
      <w:marLeft w:val="0"/>
      <w:marRight w:val="0"/>
      <w:marTop w:val="0"/>
      <w:marBottom w:val="0"/>
      <w:divBdr>
        <w:top w:val="none" w:sz="0" w:space="0" w:color="auto"/>
        <w:left w:val="none" w:sz="0" w:space="0" w:color="auto"/>
        <w:bottom w:val="none" w:sz="0" w:space="0" w:color="auto"/>
        <w:right w:val="none" w:sz="0" w:space="0" w:color="auto"/>
      </w:divBdr>
    </w:div>
    <w:div w:id="544174344">
      <w:bodyDiv w:val="1"/>
      <w:marLeft w:val="0"/>
      <w:marRight w:val="0"/>
      <w:marTop w:val="0"/>
      <w:marBottom w:val="0"/>
      <w:divBdr>
        <w:top w:val="none" w:sz="0" w:space="0" w:color="auto"/>
        <w:left w:val="none" w:sz="0" w:space="0" w:color="auto"/>
        <w:bottom w:val="none" w:sz="0" w:space="0" w:color="auto"/>
        <w:right w:val="none" w:sz="0" w:space="0" w:color="auto"/>
      </w:divBdr>
    </w:div>
    <w:div w:id="562062935">
      <w:bodyDiv w:val="1"/>
      <w:marLeft w:val="0"/>
      <w:marRight w:val="0"/>
      <w:marTop w:val="0"/>
      <w:marBottom w:val="0"/>
      <w:divBdr>
        <w:top w:val="none" w:sz="0" w:space="0" w:color="auto"/>
        <w:left w:val="none" w:sz="0" w:space="0" w:color="auto"/>
        <w:bottom w:val="none" w:sz="0" w:space="0" w:color="auto"/>
        <w:right w:val="none" w:sz="0" w:space="0" w:color="auto"/>
      </w:divBdr>
      <w:divsChild>
        <w:div w:id="1150748900">
          <w:marLeft w:val="0"/>
          <w:marRight w:val="0"/>
          <w:marTop w:val="0"/>
          <w:marBottom w:val="0"/>
          <w:divBdr>
            <w:top w:val="none" w:sz="0" w:space="0" w:color="auto"/>
            <w:left w:val="none" w:sz="0" w:space="0" w:color="auto"/>
            <w:bottom w:val="none" w:sz="0" w:space="0" w:color="auto"/>
            <w:right w:val="none" w:sz="0" w:space="0" w:color="auto"/>
          </w:divBdr>
          <w:divsChild>
            <w:div w:id="627786321">
              <w:marLeft w:val="0"/>
              <w:marRight w:val="0"/>
              <w:marTop w:val="0"/>
              <w:marBottom w:val="0"/>
              <w:divBdr>
                <w:top w:val="none" w:sz="0" w:space="0" w:color="auto"/>
                <w:left w:val="none" w:sz="0" w:space="0" w:color="auto"/>
                <w:bottom w:val="none" w:sz="0" w:space="0" w:color="auto"/>
                <w:right w:val="none" w:sz="0" w:space="0" w:color="auto"/>
              </w:divBdr>
              <w:divsChild>
                <w:div w:id="81895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69341">
      <w:bodyDiv w:val="1"/>
      <w:marLeft w:val="0"/>
      <w:marRight w:val="0"/>
      <w:marTop w:val="0"/>
      <w:marBottom w:val="0"/>
      <w:divBdr>
        <w:top w:val="none" w:sz="0" w:space="0" w:color="auto"/>
        <w:left w:val="none" w:sz="0" w:space="0" w:color="auto"/>
        <w:bottom w:val="none" w:sz="0" w:space="0" w:color="auto"/>
        <w:right w:val="none" w:sz="0" w:space="0" w:color="auto"/>
      </w:divBdr>
    </w:div>
    <w:div w:id="582833961">
      <w:bodyDiv w:val="1"/>
      <w:marLeft w:val="0"/>
      <w:marRight w:val="0"/>
      <w:marTop w:val="0"/>
      <w:marBottom w:val="0"/>
      <w:divBdr>
        <w:top w:val="none" w:sz="0" w:space="0" w:color="auto"/>
        <w:left w:val="none" w:sz="0" w:space="0" w:color="auto"/>
        <w:bottom w:val="none" w:sz="0" w:space="0" w:color="auto"/>
        <w:right w:val="none" w:sz="0" w:space="0" w:color="auto"/>
      </w:divBdr>
    </w:div>
    <w:div w:id="593052843">
      <w:bodyDiv w:val="1"/>
      <w:marLeft w:val="0"/>
      <w:marRight w:val="0"/>
      <w:marTop w:val="0"/>
      <w:marBottom w:val="0"/>
      <w:divBdr>
        <w:top w:val="none" w:sz="0" w:space="0" w:color="auto"/>
        <w:left w:val="none" w:sz="0" w:space="0" w:color="auto"/>
        <w:bottom w:val="none" w:sz="0" w:space="0" w:color="auto"/>
        <w:right w:val="none" w:sz="0" w:space="0" w:color="auto"/>
      </w:divBdr>
    </w:div>
    <w:div w:id="618418503">
      <w:bodyDiv w:val="1"/>
      <w:marLeft w:val="0"/>
      <w:marRight w:val="0"/>
      <w:marTop w:val="0"/>
      <w:marBottom w:val="0"/>
      <w:divBdr>
        <w:top w:val="none" w:sz="0" w:space="0" w:color="auto"/>
        <w:left w:val="none" w:sz="0" w:space="0" w:color="auto"/>
        <w:bottom w:val="none" w:sz="0" w:space="0" w:color="auto"/>
        <w:right w:val="none" w:sz="0" w:space="0" w:color="auto"/>
      </w:divBdr>
    </w:div>
    <w:div w:id="620259653">
      <w:bodyDiv w:val="1"/>
      <w:marLeft w:val="0"/>
      <w:marRight w:val="0"/>
      <w:marTop w:val="0"/>
      <w:marBottom w:val="0"/>
      <w:divBdr>
        <w:top w:val="none" w:sz="0" w:space="0" w:color="auto"/>
        <w:left w:val="none" w:sz="0" w:space="0" w:color="auto"/>
        <w:bottom w:val="none" w:sz="0" w:space="0" w:color="auto"/>
        <w:right w:val="none" w:sz="0" w:space="0" w:color="auto"/>
      </w:divBdr>
    </w:div>
    <w:div w:id="625432354">
      <w:bodyDiv w:val="1"/>
      <w:marLeft w:val="0"/>
      <w:marRight w:val="0"/>
      <w:marTop w:val="0"/>
      <w:marBottom w:val="0"/>
      <w:divBdr>
        <w:top w:val="none" w:sz="0" w:space="0" w:color="auto"/>
        <w:left w:val="none" w:sz="0" w:space="0" w:color="auto"/>
        <w:bottom w:val="none" w:sz="0" w:space="0" w:color="auto"/>
        <w:right w:val="none" w:sz="0" w:space="0" w:color="auto"/>
      </w:divBdr>
    </w:div>
    <w:div w:id="639308597">
      <w:bodyDiv w:val="1"/>
      <w:marLeft w:val="0"/>
      <w:marRight w:val="0"/>
      <w:marTop w:val="0"/>
      <w:marBottom w:val="0"/>
      <w:divBdr>
        <w:top w:val="none" w:sz="0" w:space="0" w:color="auto"/>
        <w:left w:val="none" w:sz="0" w:space="0" w:color="auto"/>
        <w:bottom w:val="none" w:sz="0" w:space="0" w:color="auto"/>
        <w:right w:val="none" w:sz="0" w:space="0" w:color="auto"/>
      </w:divBdr>
    </w:div>
    <w:div w:id="653294290">
      <w:bodyDiv w:val="1"/>
      <w:marLeft w:val="0"/>
      <w:marRight w:val="0"/>
      <w:marTop w:val="0"/>
      <w:marBottom w:val="0"/>
      <w:divBdr>
        <w:top w:val="none" w:sz="0" w:space="0" w:color="auto"/>
        <w:left w:val="none" w:sz="0" w:space="0" w:color="auto"/>
        <w:bottom w:val="none" w:sz="0" w:space="0" w:color="auto"/>
        <w:right w:val="none" w:sz="0" w:space="0" w:color="auto"/>
      </w:divBdr>
    </w:div>
    <w:div w:id="657195138">
      <w:bodyDiv w:val="1"/>
      <w:marLeft w:val="0"/>
      <w:marRight w:val="0"/>
      <w:marTop w:val="0"/>
      <w:marBottom w:val="0"/>
      <w:divBdr>
        <w:top w:val="none" w:sz="0" w:space="0" w:color="auto"/>
        <w:left w:val="none" w:sz="0" w:space="0" w:color="auto"/>
        <w:bottom w:val="none" w:sz="0" w:space="0" w:color="auto"/>
        <w:right w:val="none" w:sz="0" w:space="0" w:color="auto"/>
      </w:divBdr>
    </w:div>
    <w:div w:id="663895114">
      <w:bodyDiv w:val="1"/>
      <w:marLeft w:val="0"/>
      <w:marRight w:val="0"/>
      <w:marTop w:val="0"/>
      <w:marBottom w:val="0"/>
      <w:divBdr>
        <w:top w:val="none" w:sz="0" w:space="0" w:color="auto"/>
        <w:left w:val="none" w:sz="0" w:space="0" w:color="auto"/>
        <w:bottom w:val="none" w:sz="0" w:space="0" w:color="auto"/>
        <w:right w:val="none" w:sz="0" w:space="0" w:color="auto"/>
      </w:divBdr>
    </w:div>
    <w:div w:id="672755540">
      <w:bodyDiv w:val="1"/>
      <w:marLeft w:val="0"/>
      <w:marRight w:val="0"/>
      <w:marTop w:val="0"/>
      <w:marBottom w:val="0"/>
      <w:divBdr>
        <w:top w:val="none" w:sz="0" w:space="0" w:color="auto"/>
        <w:left w:val="none" w:sz="0" w:space="0" w:color="auto"/>
        <w:bottom w:val="none" w:sz="0" w:space="0" w:color="auto"/>
        <w:right w:val="none" w:sz="0" w:space="0" w:color="auto"/>
      </w:divBdr>
      <w:divsChild>
        <w:div w:id="347491875">
          <w:marLeft w:val="0"/>
          <w:marRight w:val="0"/>
          <w:marTop w:val="0"/>
          <w:marBottom w:val="0"/>
          <w:divBdr>
            <w:top w:val="none" w:sz="0" w:space="0" w:color="auto"/>
            <w:left w:val="none" w:sz="0" w:space="0" w:color="auto"/>
            <w:bottom w:val="none" w:sz="0" w:space="0" w:color="auto"/>
            <w:right w:val="none" w:sz="0" w:space="0" w:color="auto"/>
          </w:divBdr>
          <w:divsChild>
            <w:div w:id="1324895965">
              <w:marLeft w:val="0"/>
              <w:marRight w:val="0"/>
              <w:marTop w:val="0"/>
              <w:marBottom w:val="0"/>
              <w:divBdr>
                <w:top w:val="none" w:sz="0" w:space="0" w:color="auto"/>
                <w:left w:val="none" w:sz="0" w:space="0" w:color="auto"/>
                <w:bottom w:val="none" w:sz="0" w:space="0" w:color="auto"/>
                <w:right w:val="none" w:sz="0" w:space="0" w:color="auto"/>
              </w:divBdr>
              <w:divsChild>
                <w:div w:id="21028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07609">
      <w:bodyDiv w:val="1"/>
      <w:marLeft w:val="0"/>
      <w:marRight w:val="0"/>
      <w:marTop w:val="0"/>
      <w:marBottom w:val="0"/>
      <w:divBdr>
        <w:top w:val="none" w:sz="0" w:space="0" w:color="auto"/>
        <w:left w:val="none" w:sz="0" w:space="0" w:color="auto"/>
        <w:bottom w:val="none" w:sz="0" w:space="0" w:color="auto"/>
        <w:right w:val="none" w:sz="0" w:space="0" w:color="auto"/>
      </w:divBdr>
    </w:div>
    <w:div w:id="676809333">
      <w:bodyDiv w:val="1"/>
      <w:marLeft w:val="0"/>
      <w:marRight w:val="0"/>
      <w:marTop w:val="0"/>
      <w:marBottom w:val="0"/>
      <w:divBdr>
        <w:top w:val="none" w:sz="0" w:space="0" w:color="auto"/>
        <w:left w:val="none" w:sz="0" w:space="0" w:color="auto"/>
        <w:bottom w:val="none" w:sz="0" w:space="0" w:color="auto"/>
        <w:right w:val="none" w:sz="0" w:space="0" w:color="auto"/>
      </w:divBdr>
      <w:divsChild>
        <w:div w:id="325978033">
          <w:marLeft w:val="0"/>
          <w:marRight w:val="0"/>
          <w:marTop w:val="0"/>
          <w:marBottom w:val="0"/>
          <w:divBdr>
            <w:top w:val="none" w:sz="0" w:space="0" w:color="auto"/>
            <w:left w:val="none" w:sz="0" w:space="0" w:color="auto"/>
            <w:bottom w:val="none" w:sz="0" w:space="0" w:color="auto"/>
            <w:right w:val="none" w:sz="0" w:space="0" w:color="auto"/>
          </w:divBdr>
          <w:divsChild>
            <w:div w:id="839931797">
              <w:marLeft w:val="0"/>
              <w:marRight w:val="0"/>
              <w:marTop w:val="0"/>
              <w:marBottom w:val="0"/>
              <w:divBdr>
                <w:top w:val="none" w:sz="0" w:space="0" w:color="auto"/>
                <w:left w:val="none" w:sz="0" w:space="0" w:color="auto"/>
                <w:bottom w:val="none" w:sz="0" w:space="0" w:color="auto"/>
                <w:right w:val="none" w:sz="0" w:space="0" w:color="auto"/>
              </w:divBdr>
              <w:divsChild>
                <w:div w:id="4892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06315">
      <w:bodyDiv w:val="1"/>
      <w:marLeft w:val="0"/>
      <w:marRight w:val="0"/>
      <w:marTop w:val="0"/>
      <w:marBottom w:val="0"/>
      <w:divBdr>
        <w:top w:val="none" w:sz="0" w:space="0" w:color="auto"/>
        <w:left w:val="none" w:sz="0" w:space="0" w:color="auto"/>
        <w:bottom w:val="none" w:sz="0" w:space="0" w:color="auto"/>
        <w:right w:val="none" w:sz="0" w:space="0" w:color="auto"/>
      </w:divBdr>
    </w:div>
    <w:div w:id="697894598">
      <w:bodyDiv w:val="1"/>
      <w:marLeft w:val="0"/>
      <w:marRight w:val="0"/>
      <w:marTop w:val="0"/>
      <w:marBottom w:val="0"/>
      <w:divBdr>
        <w:top w:val="none" w:sz="0" w:space="0" w:color="auto"/>
        <w:left w:val="none" w:sz="0" w:space="0" w:color="auto"/>
        <w:bottom w:val="none" w:sz="0" w:space="0" w:color="auto"/>
        <w:right w:val="none" w:sz="0" w:space="0" w:color="auto"/>
      </w:divBdr>
    </w:div>
    <w:div w:id="722488576">
      <w:bodyDiv w:val="1"/>
      <w:marLeft w:val="0"/>
      <w:marRight w:val="0"/>
      <w:marTop w:val="0"/>
      <w:marBottom w:val="0"/>
      <w:divBdr>
        <w:top w:val="none" w:sz="0" w:space="0" w:color="auto"/>
        <w:left w:val="none" w:sz="0" w:space="0" w:color="auto"/>
        <w:bottom w:val="none" w:sz="0" w:space="0" w:color="auto"/>
        <w:right w:val="none" w:sz="0" w:space="0" w:color="auto"/>
      </w:divBdr>
      <w:divsChild>
        <w:div w:id="1357730856">
          <w:marLeft w:val="0"/>
          <w:marRight w:val="0"/>
          <w:marTop w:val="0"/>
          <w:marBottom w:val="0"/>
          <w:divBdr>
            <w:top w:val="none" w:sz="0" w:space="0" w:color="auto"/>
            <w:left w:val="none" w:sz="0" w:space="0" w:color="auto"/>
            <w:bottom w:val="none" w:sz="0" w:space="0" w:color="auto"/>
            <w:right w:val="none" w:sz="0" w:space="0" w:color="auto"/>
          </w:divBdr>
          <w:divsChild>
            <w:div w:id="501971435">
              <w:marLeft w:val="0"/>
              <w:marRight w:val="0"/>
              <w:marTop w:val="0"/>
              <w:marBottom w:val="0"/>
              <w:divBdr>
                <w:top w:val="none" w:sz="0" w:space="0" w:color="auto"/>
                <w:left w:val="none" w:sz="0" w:space="0" w:color="auto"/>
                <w:bottom w:val="none" w:sz="0" w:space="0" w:color="auto"/>
                <w:right w:val="none" w:sz="0" w:space="0" w:color="auto"/>
              </w:divBdr>
              <w:divsChild>
                <w:div w:id="949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5455">
      <w:bodyDiv w:val="1"/>
      <w:marLeft w:val="0"/>
      <w:marRight w:val="0"/>
      <w:marTop w:val="0"/>
      <w:marBottom w:val="0"/>
      <w:divBdr>
        <w:top w:val="none" w:sz="0" w:space="0" w:color="auto"/>
        <w:left w:val="none" w:sz="0" w:space="0" w:color="auto"/>
        <w:bottom w:val="none" w:sz="0" w:space="0" w:color="auto"/>
        <w:right w:val="none" w:sz="0" w:space="0" w:color="auto"/>
      </w:divBdr>
      <w:divsChild>
        <w:div w:id="1941640318">
          <w:marLeft w:val="0"/>
          <w:marRight w:val="0"/>
          <w:marTop w:val="0"/>
          <w:marBottom w:val="0"/>
          <w:divBdr>
            <w:top w:val="none" w:sz="0" w:space="0" w:color="auto"/>
            <w:left w:val="none" w:sz="0" w:space="0" w:color="auto"/>
            <w:bottom w:val="none" w:sz="0" w:space="0" w:color="auto"/>
            <w:right w:val="none" w:sz="0" w:space="0" w:color="auto"/>
          </w:divBdr>
          <w:divsChild>
            <w:div w:id="502208733">
              <w:marLeft w:val="0"/>
              <w:marRight w:val="0"/>
              <w:marTop w:val="0"/>
              <w:marBottom w:val="0"/>
              <w:divBdr>
                <w:top w:val="none" w:sz="0" w:space="0" w:color="auto"/>
                <w:left w:val="none" w:sz="0" w:space="0" w:color="auto"/>
                <w:bottom w:val="none" w:sz="0" w:space="0" w:color="auto"/>
                <w:right w:val="none" w:sz="0" w:space="0" w:color="auto"/>
              </w:divBdr>
              <w:divsChild>
                <w:div w:id="15723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144028">
      <w:bodyDiv w:val="1"/>
      <w:marLeft w:val="0"/>
      <w:marRight w:val="0"/>
      <w:marTop w:val="0"/>
      <w:marBottom w:val="0"/>
      <w:divBdr>
        <w:top w:val="none" w:sz="0" w:space="0" w:color="auto"/>
        <w:left w:val="none" w:sz="0" w:space="0" w:color="auto"/>
        <w:bottom w:val="none" w:sz="0" w:space="0" w:color="auto"/>
        <w:right w:val="none" w:sz="0" w:space="0" w:color="auto"/>
      </w:divBdr>
    </w:div>
    <w:div w:id="743914199">
      <w:bodyDiv w:val="1"/>
      <w:marLeft w:val="0"/>
      <w:marRight w:val="0"/>
      <w:marTop w:val="0"/>
      <w:marBottom w:val="0"/>
      <w:divBdr>
        <w:top w:val="none" w:sz="0" w:space="0" w:color="auto"/>
        <w:left w:val="none" w:sz="0" w:space="0" w:color="auto"/>
        <w:bottom w:val="none" w:sz="0" w:space="0" w:color="auto"/>
        <w:right w:val="none" w:sz="0" w:space="0" w:color="auto"/>
      </w:divBdr>
      <w:divsChild>
        <w:div w:id="900483565">
          <w:marLeft w:val="0"/>
          <w:marRight w:val="0"/>
          <w:marTop w:val="0"/>
          <w:marBottom w:val="0"/>
          <w:divBdr>
            <w:top w:val="none" w:sz="0" w:space="0" w:color="auto"/>
            <w:left w:val="none" w:sz="0" w:space="0" w:color="auto"/>
            <w:bottom w:val="none" w:sz="0" w:space="0" w:color="auto"/>
            <w:right w:val="none" w:sz="0" w:space="0" w:color="auto"/>
          </w:divBdr>
          <w:divsChild>
            <w:div w:id="1051728512">
              <w:marLeft w:val="0"/>
              <w:marRight w:val="0"/>
              <w:marTop w:val="0"/>
              <w:marBottom w:val="0"/>
              <w:divBdr>
                <w:top w:val="none" w:sz="0" w:space="0" w:color="auto"/>
                <w:left w:val="none" w:sz="0" w:space="0" w:color="auto"/>
                <w:bottom w:val="none" w:sz="0" w:space="0" w:color="auto"/>
                <w:right w:val="none" w:sz="0" w:space="0" w:color="auto"/>
              </w:divBdr>
              <w:divsChild>
                <w:div w:id="180153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00845">
      <w:bodyDiv w:val="1"/>
      <w:marLeft w:val="0"/>
      <w:marRight w:val="0"/>
      <w:marTop w:val="0"/>
      <w:marBottom w:val="0"/>
      <w:divBdr>
        <w:top w:val="none" w:sz="0" w:space="0" w:color="auto"/>
        <w:left w:val="none" w:sz="0" w:space="0" w:color="auto"/>
        <w:bottom w:val="none" w:sz="0" w:space="0" w:color="auto"/>
        <w:right w:val="none" w:sz="0" w:space="0" w:color="auto"/>
      </w:divBdr>
    </w:div>
    <w:div w:id="774330636">
      <w:bodyDiv w:val="1"/>
      <w:marLeft w:val="0"/>
      <w:marRight w:val="0"/>
      <w:marTop w:val="0"/>
      <w:marBottom w:val="0"/>
      <w:divBdr>
        <w:top w:val="none" w:sz="0" w:space="0" w:color="auto"/>
        <w:left w:val="none" w:sz="0" w:space="0" w:color="auto"/>
        <w:bottom w:val="none" w:sz="0" w:space="0" w:color="auto"/>
        <w:right w:val="none" w:sz="0" w:space="0" w:color="auto"/>
      </w:divBdr>
    </w:div>
    <w:div w:id="783042237">
      <w:bodyDiv w:val="1"/>
      <w:marLeft w:val="0"/>
      <w:marRight w:val="0"/>
      <w:marTop w:val="0"/>
      <w:marBottom w:val="0"/>
      <w:divBdr>
        <w:top w:val="none" w:sz="0" w:space="0" w:color="auto"/>
        <w:left w:val="none" w:sz="0" w:space="0" w:color="auto"/>
        <w:bottom w:val="none" w:sz="0" w:space="0" w:color="auto"/>
        <w:right w:val="none" w:sz="0" w:space="0" w:color="auto"/>
      </w:divBdr>
    </w:div>
    <w:div w:id="784925268">
      <w:bodyDiv w:val="1"/>
      <w:marLeft w:val="0"/>
      <w:marRight w:val="0"/>
      <w:marTop w:val="0"/>
      <w:marBottom w:val="0"/>
      <w:divBdr>
        <w:top w:val="none" w:sz="0" w:space="0" w:color="auto"/>
        <w:left w:val="none" w:sz="0" w:space="0" w:color="auto"/>
        <w:bottom w:val="none" w:sz="0" w:space="0" w:color="auto"/>
        <w:right w:val="none" w:sz="0" w:space="0" w:color="auto"/>
      </w:divBdr>
    </w:div>
    <w:div w:id="788863550">
      <w:bodyDiv w:val="1"/>
      <w:marLeft w:val="0"/>
      <w:marRight w:val="0"/>
      <w:marTop w:val="0"/>
      <w:marBottom w:val="0"/>
      <w:divBdr>
        <w:top w:val="none" w:sz="0" w:space="0" w:color="auto"/>
        <w:left w:val="none" w:sz="0" w:space="0" w:color="auto"/>
        <w:bottom w:val="none" w:sz="0" w:space="0" w:color="auto"/>
        <w:right w:val="none" w:sz="0" w:space="0" w:color="auto"/>
      </w:divBdr>
    </w:div>
    <w:div w:id="790128314">
      <w:bodyDiv w:val="1"/>
      <w:marLeft w:val="0"/>
      <w:marRight w:val="0"/>
      <w:marTop w:val="0"/>
      <w:marBottom w:val="0"/>
      <w:divBdr>
        <w:top w:val="none" w:sz="0" w:space="0" w:color="auto"/>
        <w:left w:val="none" w:sz="0" w:space="0" w:color="auto"/>
        <w:bottom w:val="none" w:sz="0" w:space="0" w:color="auto"/>
        <w:right w:val="none" w:sz="0" w:space="0" w:color="auto"/>
      </w:divBdr>
    </w:div>
    <w:div w:id="790906769">
      <w:bodyDiv w:val="1"/>
      <w:marLeft w:val="0"/>
      <w:marRight w:val="0"/>
      <w:marTop w:val="0"/>
      <w:marBottom w:val="0"/>
      <w:divBdr>
        <w:top w:val="none" w:sz="0" w:space="0" w:color="auto"/>
        <w:left w:val="none" w:sz="0" w:space="0" w:color="auto"/>
        <w:bottom w:val="none" w:sz="0" w:space="0" w:color="auto"/>
        <w:right w:val="none" w:sz="0" w:space="0" w:color="auto"/>
      </w:divBdr>
    </w:div>
    <w:div w:id="793326151">
      <w:bodyDiv w:val="1"/>
      <w:marLeft w:val="0"/>
      <w:marRight w:val="0"/>
      <w:marTop w:val="0"/>
      <w:marBottom w:val="0"/>
      <w:divBdr>
        <w:top w:val="none" w:sz="0" w:space="0" w:color="auto"/>
        <w:left w:val="none" w:sz="0" w:space="0" w:color="auto"/>
        <w:bottom w:val="none" w:sz="0" w:space="0" w:color="auto"/>
        <w:right w:val="none" w:sz="0" w:space="0" w:color="auto"/>
      </w:divBdr>
    </w:div>
    <w:div w:id="795101955">
      <w:bodyDiv w:val="1"/>
      <w:marLeft w:val="0"/>
      <w:marRight w:val="0"/>
      <w:marTop w:val="0"/>
      <w:marBottom w:val="0"/>
      <w:divBdr>
        <w:top w:val="none" w:sz="0" w:space="0" w:color="auto"/>
        <w:left w:val="none" w:sz="0" w:space="0" w:color="auto"/>
        <w:bottom w:val="none" w:sz="0" w:space="0" w:color="auto"/>
        <w:right w:val="none" w:sz="0" w:space="0" w:color="auto"/>
      </w:divBdr>
    </w:div>
    <w:div w:id="795492806">
      <w:bodyDiv w:val="1"/>
      <w:marLeft w:val="0"/>
      <w:marRight w:val="0"/>
      <w:marTop w:val="0"/>
      <w:marBottom w:val="0"/>
      <w:divBdr>
        <w:top w:val="none" w:sz="0" w:space="0" w:color="auto"/>
        <w:left w:val="none" w:sz="0" w:space="0" w:color="auto"/>
        <w:bottom w:val="none" w:sz="0" w:space="0" w:color="auto"/>
        <w:right w:val="none" w:sz="0" w:space="0" w:color="auto"/>
      </w:divBdr>
    </w:div>
    <w:div w:id="797331874">
      <w:bodyDiv w:val="1"/>
      <w:marLeft w:val="0"/>
      <w:marRight w:val="0"/>
      <w:marTop w:val="0"/>
      <w:marBottom w:val="0"/>
      <w:divBdr>
        <w:top w:val="none" w:sz="0" w:space="0" w:color="auto"/>
        <w:left w:val="none" w:sz="0" w:space="0" w:color="auto"/>
        <w:bottom w:val="none" w:sz="0" w:space="0" w:color="auto"/>
        <w:right w:val="none" w:sz="0" w:space="0" w:color="auto"/>
      </w:divBdr>
    </w:div>
    <w:div w:id="806315145">
      <w:bodyDiv w:val="1"/>
      <w:marLeft w:val="0"/>
      <w:marRight w:val="0"/>
      <w:marTop w:val="0"/>
      <w:marBottom w:val="0"/>
      <w:divBdr>
        <w:top w:val="none" w:sz="0" w:space="0" w:color="auto"/>
        <w:left w:val="none" w:sz="0" w:space="0" w:color="auto"/>
        <w:bottom w:val="none" w:sz="0" w:space="0" w:color="auto"/>
        <w:right w:val="none" w:sz="0" w:space="0" w:color="auto"/>
      </w:divBdr>
      <w:divsChild>
        <w:div w:id="1029181215">
          <w:marLeft w:val="0"/>
          <w:marRight w:val="0"/>
          <w:marTop w:val="0"/>
          <w:marBottom w:val="0"/>
          <w:divBdr>
            <w:top w:val="none" w:sz="0" w:space="0" w:color="auto"/>
            <w:left w:val="none" w:sz="0" w:space="0" w:color="auto"/>
            <w:bottom w:val="none" w:sz="0" w:space="0" w:color="auto"/>
            <w:right w:val="none" w:sz="0" w:space="0" w:color="auto"/>
          </w:divBdr>
          <w:divsChild>
            <w:div w:id="177738738">
              <w:marLeft w:val="0"/>
              <w:marRight w:val="0"/>
              <w:marTop w:val="0"/>
              <w:marBottom w:val="0"/>
              <w:divBdr>
                <w:top w:val="none" w:sz="0" w:space="0" w:color="auto"/>
                <w:left w:val="none" w:sz="0" w:space="0" w:color="auto"/>
                <w:bottom w:val="none" w:sz="0" w:space="0" w:color="auto"/>
                <w:right w:val="none" w:sz="0" w:space="0" w:color="auto"/>
              </w:divBdr>
              <w:divsChild>
                <w:div w:id="17618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09872">
      <w:bodyDiv w:val="1"/>
      <w:marLeft w:val="0"/>
      <w:marRight w:val="0"/>
      <w:marTop w:val="0"/>
      <w:marBottom w:val="0"/>
      <w:divBdr>
        <w:top w:val="none" w:sz="0" w:space="0" w:color="auto"/>
        <w:left w:val="none" w:sz="0" w:space="0" w:color="auto"/>
        <w:bottom w:val="none" w:sz="0" w:space="0" w:color="auto"/>
        <w:right w:val="none" w:sz="0" w:space="0" w:color="auto"/>
      </w:divBdr>
      <w:divsChild>
        <w:div w:id="2103836877">
          <w:marLeft w:val="0"/>
          <w:marRight w:val="0"/>
          <w:marTop w:val="0"/>
          <w:marBottom w:val="0"/>
          <w:divBdr>
            <w:top w:val="none" w:sz="0" w:space="0" w:color="auto"/>
            <w:left w:val="none" w:sz="0" w:space="0" w:color="auto"/>
            <w:bottom w:val="none" w:sz="0" w:space="0" w:color="auto"/>
            <w:right w:val="none" w:sz="0" w:space="0" w:color="auto"/>
          </w:divBdr>
          <w:divsChild>
            <w:div w:id="286201387">
              <w:marLeft w:val="0"/>
              <w:marRight w:val="0"/>
              <w:marTop w:val="0"/>
              <w:marBottom w:val="0"/>
              <w:divBdr>
                <w:top w:val="none" w:sz="0" w:space="0" w:color="auto"/>
                <w:left w:val="none" w:sz="0" w:space="0" w:color="auto"/>
                <w:bottom w:val="none" w:sz="0" w:space="0" w:color="auto"/>
                <w:right w:val="none" w:sz="0" w:space="0" w:color="auto"/>
              </w:divBdr>
              <w:divsChild>
                <w:div w:id="7642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962641">
      <w:bodyDiv w:val="1"/>
      <w:marLeft w:val="0"/>
      <w:marRight w:val="0"/>
      <w:marTop w:val="0"/>
      <w:marBottom w:val="0"/>
      <w:divBdr>
        <w:top w:val="none" w:sz="0" w:space="0" w:color="auto"/>
        <w:left w:val="none" w:sz="0" w:space="0" w:color="auto"/>
        <w:bottom w:val="none" w:sz="0" w:space="0" w:color="auto"/>
        <w:right w:val="none" w:sz="0" w:space="0" w:color="auto"/>
      </w:divBdr>
    </w:div>
    <w:div w:id="823007348">
      <w:bodyDiv w:val="1"/>
      <w:marLeft w:val="0"/>
      <w:marRight w:val="0"/>
      <w:marTop w:val="0"/>
      <w:marBottom w:val="0"/>
      <w:divBdr>
        <w:top w:val="none" w:sz="0" w:space="0" w:color="auto"/>
        <w:left w:val="none" w:sz="0" w:space="0" w:color="auto"/>
        <w:bottom w:val="none" w:sz="0" w:space="0" w:color="auto"/>
        <w:right w:val="none" w:sz="0" w:space="0" w:color="auto"/>
      </w:divBdr>
    </w:div>
    <w:div w:id="833377556">
      <w:bodyDiv w:val="1"/>
      <w:marLeft w:val="0"/>
      <w:marRight w:val="0"/>
      <w:marTop w:val="0"/>
      <w:marBottom w:val="0"/>
      <w:divBdr>
        <w:top w:val="none" w:sz="0" w:space="0" w:color="auto"/>
        <w:left w:val="none" w:sz="0" w:space="0" w:color="auto"/>
        <w:bottom w:val="none" w:sz="0" w:space="0" w:color="auto"/>
        <w:right w:val="none" w:sz="0" w:space="0" w:color="auto"/>
      </w:divBdr>
    </w:div>
    <w:div w:id="834489411">
      <w:bodyDiv w:val="1"/>
      <w:marLeft w:val="0"/>
      <w:marRight w:val="0"/>
      <w:marTop w:val="0"/>
      <w:marBottom w:val="0"/>
      <w:divBdr>
        <w:top w:val="none" w:sz="0" w:space="0" w:color="auto"/>
        <w:left w:val="none" w:sz="0" w:space="0" w:color="auto"/>
        <w:bottom w:val="none" w:sz="0" w:space="0" w:color="auto"/>
        <w:right w:val="none" w:sz="0" w:space="0" w:color="auto"/>
      </w:divBdr>
    </w:div>
    <w:div w:id="842547601">
      <w:bodyDiv w:val="1"/>
      <w:marLeft w:val="0"/>
      <w:marRight w:val="0"/>
      <w:marTop w:val="0"/>
      <w:marBottom w:val="0"/>
      <w:divBdr>
        <w:top w:val="none" w:sz="0" w:space="0" w:color="auto"/>
        <w:left w:val="none" w:sz="0" w:space="0" w:color="auto"/>
        <w:bottom w:val="none" w:sz="0" w:space="0" w:color="auto"/>
        <w:right w:val="none" w:sz="0" w:space="0" w:color="auto"/>
      </w:divBdr>
    </w:div>
    <w:div w:id="859926532">
      <w:bodyDiv w:val="1"/>
      <w:marLeft w:val="0"/>
      <w:marRight w:val="0"/>
      <w:marTop w:val="0"/>
      <w:marBottom w:val="0"/>
      <w:divBdr>
        <w:top w:val="none" w:sz="0" w:space="0" w:color="auto"/>
        <w:left w:val="none" w:sz="0" w:space="0" w:color="auto"/>
        <w:bottom w:val="none" w:sz="0" w:space="0" w:color="auto"/>
        <w:right w:val="none" w:sz="0" w:space="0" w:color="auto"/>
      </w:divBdr>
    </w:div>
    <w:div w:id="861286651">
      <w:bodyDiv w:val="1"/>
      <w:marLeft w:val="0"/>
      <w:marRight w:val="0"/>
      <w:marTop w:val="0"/>
      <w:marBottom w:val="0"/>
      <w:divBdr>
        <w:top w:val="none" w:sz="0" w:space="0" w:color="auto"/>
        <w:left w:val="none" w:sz="0" w:space="0" w:color="auto"/>
        <w:bottom w:val="none" w:sz="0" w:space="0" w:color="auto"/>
        <w:right w:val="none" w:sz="0" w:space="0" w:color="auto"/>
      </w:divBdr>
    </w:div>
    <w:div w:id="865218118">
      <w:bodyDiv w:val="1"/>
      <w:marLeft w:val="0"/>
      <w:marRight w:val="0"/>
      <w:marTop w:val="0"/>
      <w:marBottom w:val="0"/>
      <w:divBdr>
        <w:top w:val="none" w:sz="0" w:space="0" w:color="auto"/>
        <w:left w:val="none" w:sz="0" w:space="0" w:color="auto"/>
        <w:bottom w:val="none" w:sz="0" w:space="0" w:color="auto"/>
        <w:right w:val="none" w:sz="0" w:space="0" w:color="auto"/>
      </w:divBdr>
    </w:div>
    <w:div w:id="866067713">
      <w:bodyDiv w:val="1"/>
      <w:marLeft w:val="0"/>
      <w:marRight w:val="0"/>
      <w:marTop w:val="0"/>
      <w:marBottom w:val="0"/>
      <w:divBdr>
        <w:top w:val="none" w:sz="0" w:space="0" w:color="auto"/>
        <w:left w:val="none" w:sz="0" w:space="0" w:color="auto"/>
        <w:bottom w:val="none" w:sz="0" w:space="0" w:color="auto"/>
        <w:right w:val="none" w:sz="0" w:space="0" w:color="auto"/>
      </w:divBdr>
    </w:div>
    <w:div w:id="868614906">
      <w:bodyDiv w:val="1"/>
      <w:marLeft w:val="0"/>
      <w:marRight w:val="0"/>
      <w:marTop w:val="0"/>
      <w:marBottom w:val="0"/>
      <w:divBdr>
        <w:top w:val="none" w:sz="0" w:space="0" w:color="auto"/>
        <w:left w:val="none" w:sz="0" w:space="0" w:color="auto"/>
        <w:bottom w:val="none" w:sz="0" w:space="0" w:color="auto"/>
        <w:right w:val="none" w:sz="0" w:space="0" w:color="auto"/>
      </w:divBdr>
    </w:div>
    <w:div w:id="894001904">
      <w:bodyDiv w:val="1"/>
      <w:marLeft w:val="0"/>
      <w:marRight w:val="0"/>
      <w:marTop w:val="0"/>
      <w:marBottom w:val="0"/>
      <w:divBdr>
        <w:top w:val="none" w:sz="0" w:space="0" w:color="auto"/>
        <w:left w:val="none" w:sz="0" w:space="0" w:color="auto"/>
        <w:bottom w:val="none" w:sz="0" w:space="0" w:color="auto"/>
        <w:right w:val="none" w:sz="0" w:space="0" w:color="auto"/>
      </w:divBdr>
    </w:div>
    <w:div w:id="899293355">
      <w:bodyDiv w:val="1"/>
      <w:marLeft w:val="0"/>
      <w:marRight w:val="0"/>
      <w:marTop w:val="0"/>
      <w:marBottom w:val="0"/>
      <w:divBdr>
        <w:top w:val="none" w:sz="0" w:space="0" w:color="auto"/>
        <w:left w:val="none" w:sz="0" w:space="0" w:color="auto"/>
        <w:bottom w:val="none" w:sz="0" w:space="0" w:color="auto"/>
        <w:right w:val="none" w:sz="0" w:space="0" w:color="auto"/>
      </w:divBdr>
    </w:div>
    <w:div w:id="905604780">
      <w:bodyDiv w:val="1"/>
      <w:marLeft w:val="0"/>
      <w:marRight w:val="0"/>
      <w:marTop w:val="0"/>
      <w:marBottom w:val="0"/>
      <w:divBdr>
        <w:top w:val="none" w:sz="0" w:space="0" w:color="auto"/>
        <w:left w:val="none" w:sz="0" w:space="0" w:color="auto"/>
        <w:bottom w:val="none" w:sz="0" w:space="0" w:color="auto"/>
        <w:right w:val="none" w:sz="0" w:space="0" w:color="auto"/>
      </w:divBdr>
    </w:div>
    <w:div w:id="911308400">
      <w:bodyDiv w:val="1"/>
      <w:marLeft w:val="0"/>
      <w:marRight w:val="0"/>
      <w:marTop w:val="0"/>
      <w:marBottom w:val="0"/>
      <w:divBdr>
        <w:top w:val="none" w:sz="0" w:space="0" w:color="auto"/>
        <w:left w:val="none" w:sz="0" w:space="0" w:color="auto"/>
        <w:bottom w:val="none" w:sz="0" w:space="0" w:color="auto"/>
        <w:right w:val="none" w:sz="0" w:space="0" w:color="auto"/>
      </w:divBdr>
    </w:div>
    <w:div w:id="915827209">
      <w:bodyDiv w:val="1"/>
      <w:marLeft w:val="0"/>
      <w:marRight w:val="0"/>
      <w:marTop w:val="0"/>
      <w:marBottom w:val="0"/>
      <w:divBdr>
        <w:top w:val="none" w:sz="0" w:space="0" w:color="auto"/>
        <w:left w:val="none" w:sz="0" w:space="0" w:color="auto"/>
        <w:bottom w:val="none" w:sz="0" w:space="0" w:color="auto"/>
        <w:right w:val="none" w:sz="0" w:space="0" w:color="auto"/>
      </w:divBdr>
    </w:div>
    <w:div w:id="950821541">
      <w:bodyDiv w:val="1"/>
      <w:marLeft w:val="0"/>
      <w:marRight w:val="0"/>
      <w:marTop w:val="0"/>
      <w:marBottom w:val="0"/>
      <w:divBdr>
        <w:top w:val="none" w:sz="0" w:space="0" w:color="auto"/>
        <w:left w:val="none" w:sz="0" w:space="0" w:color="auto"/>
        <w:bottom w:val="none" w:sz="0" w:space="0" w:color="auto"/>
        <w:right w:val="none" w:sz="0" w:space="0" w:color="auto"/>
      </w:divBdr>
    </w:div>
    <w:div w:id="966086556">
      <w:bodyDiv w:val="1"/>
      <w:marLeft w:val="0"/>
      <w:marRight w:val="0"/>
      <w:marTop w:val="0"/>
      <w:marBottom w:val="0"/>
      <w:divBdr>
        <w:top w:val="none" w:sz="0" w:space="0" w:color="auto"/>
        <w:left w:val="none" w:sz="0" w:space="0" w:color="auto"/>
        <w:bottom w:val="none" w:sz="0" w:space="0" w:color="auto"/>
        <w:right w:val="none" w:sz="0" w:space="0" w:color="auto"/>
      </w:divBdr>
    </w:div>
    <w:div w:id="966349911">
      <w:bodyDiv w:val="1"/>
      <w:marLeft w:val="0"/>
      <w:marRight w:val="0"/>
      <w:marTop w:val="0"/>
      <w:marBottom w:val="0"/>
      <w:divBdr>
        <w:top w:val="none" w:sz="0" w:space="0" w:color="auto"/>
        <w:left w:val="none" w:sz="0" w:space="0" w:color="auto"/>
        <w:bottom w:val="none" w:sz="0" w:space="0" w:color="auto"/>
        <w:right w:val="none" w:sz="0" w:space="0" w:color="auto"/>
      </w:divBdr>
    </w:div>
    <w:div w:id="974065117">
      <w:bodyDiv w:val="1"/>
      <w:marLeft w:val="0"/>
      <w:marRight w:val="0"/>
      <w:marTop w:val="0"/>
      <w:marBottom w:val="0"/>
      <w:divBdr>
        <w:top w:val="none" w:sz="0" w:space="0" w:color="auto"/>
        <w:left w:val="none" w:sz="0" w:space="0" w:color="auto"/>
        <w:bottom w:val="none" w:sz="0" w:space="0" w:color="auto"/>
        <w:right w:val="none" w:sz="0" w:space="0" w:color="auto"/>
      </w:divBdr>
    </w:div>
    <w:div w:id="978732573">
      <w:bodyDiv w:val="1"/>
      <w:marLeft w:val="0"/>
      <w:marRight w:val="0"/>
      <w:marTop w:val="0"/>
      <w:marBottom w:val="0"/>
      <w:divBdr>
        <w:top w:val="none" w:sz="0" w:space="0" w:color="auto"/>
        <w:left w:val="none" w:sz="0" w:space="0" w:color="auto"/>
        <w:bottom w:val="none" w:sz="0" w:space="0" w:color="auto"/>
        <w:right w:val="none" w:sz="0" w:space="0" w:color="auto"/>
      </w:divBdr>
    </w:div>
    <w:div w:id="981739183">
      <w:bodyDiv w:val="1"/>
      <w:marLeft w:val="0"/>
      <w:marRight w:val="0"/>
      <w:marTop w:val="0"/>
      <w:marBottom w:val="0"/>
      <w:divBdr>
        <w:top w:val="none" w:sz="0" w:space="0" w:color="auto"/>
        <w:left w:val="none" w:sz="0" w:space="0" w:color="auto"/>
        <w:bottom w:val="none" w:sz="0" w:space="0" w:color="auto"/>
        <w:right w:val="none" w:sz="0" w:space="0" w:color="auto"/>
      </w:divBdr>
    </w:div>
    <w:div w:id="982080154">
      <w:bodyDiv w:val="1"/>
      <w:marLeft w:val="0"/>
      <w:marRight w:val="0"/>
      <w:marTop w:val="0"/>
      <w:marBottom w:val="0"/>
      <w:divBdr>
        <w:top w:val="none" w:sz="0" w:space="0" w:color="auto"/>
        <w:left w:val="none" w:sz="0" w:space="0" w:color="auto"/>
        <w:bottom w:val="none" w:sz="0" w:space="0" w:color="auto"/>
        <w:right w:val="none" w:sz="0" w:space="0" w:color="auto"/>
      </w:divBdr>
    </w:div>
    <w:div w:id="1019816646">
      <w:bodyDiv w:val="1"/>
      <w:marLeft w:val="0"/>
      <w:marRight w:val="0"/>
      <w:marTop w:val="0"/>
      <w:marBottom w:val="0"/>
      <w:divBdr>
        <w:top w:val="none" w:sz="0" w:space="0" w:color="auto"/>
        <w:left w:val="none" w:sz="0" w:space="0" w:color="auto"/>
        <w:bottom w:val="none" w:sz="0" w:space="0" w:color="auto"/>
        <w:right w:val="none" w:sz="0" w:space="0" w:color="auto"/>
      </w:divBdr>
    </w:div>
    <w:div w:id="1022584787">
      <w:bodyDiv w:val="1"/>
      <w:marLeft w:val="0"/>
      <w:marRight w:val="0"/>
      <w:marTop w:val="0"/>
      <w:marBottom w:val="0"/>
      <w:divBdr>
        <w:top w:val="none" w:sz="0" w:space="0" w:color="auto"/>
        <w:left w:val="none" w:sz="0" w:space="0" w:color="auto"/>
        <w:bottom w:val="none" w:sz="0" w:space="0" w:color="auto"/>
        <w:right w:val="none" w:sz="0" w:space="0" w:color="auto"/>
      </w:divBdr>
    </w:div>
    <w:div w:id="1024600266">
      <w:bodyDiv w:val="1"/>
      <w:marLeft w:val="0"/>
      <w:marRight w:val="0"/>
      <w:marTop w:val="0"/>
      <w:marBottom w:val="0"/>
      <w:divBdr>
        <w:top w:val="none" w:sz="0" w:space="0" w:color="auto"/>
        <w:left w:val="none" w:sz="0" w:space="0" w:color="auto"/>
        <w:bottom w:val="none" w:sz="0" w:space="0" w:color="auto"/>
        <w:right w:val="none" w:sz="0" w:space="0" w:color="auto"/>
      </w:divBdr>
    </w:div>
    <w:div w:id="1029720572">
      <w:bodyDiv w:val="1"/>
      <w:marLeft w:val="0"/>
      <w:marRight w:val="0"/>
      <w:marTop w:val="0"/>
      <w:marBottom w:val="0"/>
      <w:divBdr>
        <w:top w:val="none" w:sz="0" w:space="0" w:color="auto"/>
        <w:left w:val="none" w:sz="0" w:space="0" w:color="auto"/>
        <w:bottom w:val="none" w:sz="0" w:space="0" w:color="auto"/>
        <w:right w:val="none" w:sz="0" w:space="0" w:color="auto"/>
      </w:divBdr>
    </w:div>
    <w:div w:id="1034843090">
      <w:bodyDiv w:val="1"/>
      <w:marLeft w:val="0"/>
      <w:marRight w:val="0"/>
      <w:marTop w:val="0"/>
      <w:marBottom w:val="0"/>
      <w:divBdr>
        <w:top w:val="none" w:sz="0" w:space="0" w:color="auto"/>
        <w:left w:val="none" w:sz="0" w:space="0" w:color="auto"/>
        <w:bottom w:val="none" w:sz="0" w:space="0" w:color="auto"/>
        <w:right w:val="none" w:sz="0" w:space="0" w:color="auto"/>
      </w:divBdr>
    </w:div>
    <w:div w:id="1058750914">
      <w:bodyDiv w:val="1"/>
      <w:marLeft w:val="0"/>
      <w:marRight w:val="0"/>
      <w:marTop w:val="0"/>
      <w:marBottom w:val="0"/>
      <w:divBdr>
        <w:top w:val="none" w:sz="0" w:space="0" w:color="auto"/>
        <w:left w:val="none" w:sz="0" w:space="0" w:color="auto"/>
        <w:bottom w:val="none" w:sz="0" w:space="0" w:color="auto"/>
        <w:right w:val="none" w:sz="0" w:space="0" w:color="auto"/>
      </w:divBdr>
    </w:div>
    <w:div w:id="1062675351">
      <w:bodyDiv w:val="1"/>
      <w:marLeft w:val="0"/>
      <w:marRight w:val="0"/>
      <w:marTop w:val="0"/>
      <w:marBottom w:val="0"/>
      <w:divBdr>
        <w:top w:val="none" w:sz="0" w:space="0" w:color="auto"/>
        <w:left w:val="none" w:sz="0" w:space="0" w:color="auto"/>
        <w:bottom w:val="none" w:sz="0" w:space="0" w:color="auto"/>
        <w:right w:val="none" w:sz="0" w:space="0" w:color="auto"/>
      </w:divBdr>
    </w:div>
    <w:div w:id="1066606269">
      <w:bodyDiv w:val="1"/>
      <w:marLeft w:val="0"/>
      <w:marRight w:val="0"/>
      <w:marTop w:val="0"/>
      <w:marBottom w:val="0"/>
      <w:divBdr>
        <w:top w:val="none" w:sz="0" w:space="0" w:color="auto"/>
        <w:left w:val="none" w:sz="0" w:space="0" w:color="auto"/>
        <w:bottom w:val="none" w:sz="0" w:space="0" w:color="auto"/>
        <w:right w:val="none" w:sz="0" w:space="0" w:color="auto"/>
      </w:divBdr>
    </w:div>
    <w:div w:id="1066994653">
      <w:bodyDiv w:val="1"/>
      <w:marLeft w:val="0"/>
      <w:marRight w:val="0"/>
      <w:marTop w:val="0"/>
      <w:marBottom w:val="0"/>
      <w:divBdr>
        <w:top w:val="none" w:sz="0" w:space="0" w:color="auto"/>
        <w:left w:val="none" w:sz="0" w:space="0" w:color="auto"/>
        <w:bottom w:val="none" w:sz="0" w:space="0" w:color="auto"/>
        <w:right w:val="none" w:sz="0" w:space="0" w:color="auto"/>
      </w:divBdr>
    </w:div>
    <w:div w:id="1072656311">
      <w:bodyDiv w:val="1"/>
      <w:marLeft w:val="0"/>
      <w:marRight w:val="0"/>
      <w:marTop w:val="0"/>
      <w:marBottom w:val="0"/>
      <w:divBdr>
        <w:top w:val="none" w:sz="0" w:space="0" w:color="auto"/>
        <w:left w:val="none" w:sz="0" w:space="0" w:color="auto"/>
        <w:bottom w:val="none" w:sz="0" w:space="0" w:color="auto"/>
        <w:right w:val="none" w:sz="0" w:space="0" w:color="auto"/>
      </w:divBdr>
    </w:div>
    <w:div w:id="1091315200">
      <w:bodyDiv w:val="1"/>
      <w:marLeft w:val="0"/>
      <w:marRight w:val="0"/>
      <w:marTop w:val="0"/>
      <w:marBottom w:val="0"/>
      <w:divBdr>
        <w:top w:val="none" w:sz="0" w:space="0" w:color="auto"/>
        <w:left w:val="none" w:sz="0" w:space="0" w:color="auto"/>
        <w:bottom w:val="none" w:sz="0" w:space="0" w:color="auto"/>
        <w:right w:val="none" w:sz="0" w:space="0" w:color="auto"/>
      </w:divBdr>
    </w:div>
    <w:div w:id="1126386741">
      <w:bodyDiv w:val="1"/>
      <w:marLeft w:val="0"/>
      <w:marRight w:val="0"/>
      <w:marTop w:val="0"/>
      <w:marBottom w:val="0"/>
      <w:divBdr>
        <w:top w:val="none" w:sz="0" w:space="0" w:color="auto"/>
        <w:left w:val="none" w:sz="0" w:space="0" w:color="auto"/>
        <w:bottom w:val="none" w:sz="0" w:space="0" w:color="auto"/>
        <w:right w:val="none" w:sz="0" w:space="0" w:color="auto"/>
      </w:divBdr>
      <w:divsChild>
        <w:div w:id="1333335543">
          <w:marLeft w:val="0"/>
          <w:marRight w:val="0"/>
          <w:marTop w:val="0"/>
          <w:marBottom w:val="0"/>
          <w:divBdr>
            <w:top w:val="none" w:sz="0" w:space="0" w:color="auto"/>
            <w:left w:val="none" w:sz="0" w:space="0" w:color="auto"/>
            <w:bottom w:val="none" w:sz="0" w:space="0" w:color="auto"/>
            <w:right w:val="none" w:sz="0" w:space="0" w:color="auto"/>
          </w:divBdr>
          <w:divsChild>
            <w:div w:id="712535430">
              <w:marLeft w:val="0"/>
              <w:marRight w:val="0"/>
              <w:marTop w:val="0"/>
              <w:marBottom w:val="0"/>
              <w:divBdr>
                <w:top w:val="none" w:sz="0" w:space="0" w:color="auto"/>
                <w:left w:val="none" w:sz="0" w:space="0" w:color="auto"/>
                <w:bottom w:val="none" w:sz="0" w:space="0" w:color="auto"/>
                <w:right w:val="none" w:sz="0" w:space="0" w:color="auto"/>
              </w:divBdr>
              <w:divsChild>
                <w:div w:id="16137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4465">
      <w:bodyDiv w:val="1"/>
      <w:marLeft w:val="0"/>
      <w:marRight w:val="0"/>
      <w:marTop w:val="0"/>
      <w:marBottom w:val="0"/>
      <w:divBdr>
        <w:top w:val="none" w:sz="0" w:space="0" w:color="auto"/>
        <w:left w:val="none" w:sz="0" w:space="0" w:color="auto"/>
        <w:bottom w:val="none" w:sz="0" w:space="0" w:color="auto"/>
        <w:right w:val="none" w:sz="0" w:space="0" w:color="auto"/>
      </w:divBdr>
    </w:div>
    <w:div w:id="1146361533">
      <w:bodyDiv w:val="1"/>
      <w:marLeft w:val="0"/>
      <w:marRight w:val="0"/>
      <w:marTop w:val="0"/>
      <w:marBottom w:val="0"/>
      <w:divBdr>
        <w:top w:val="none" w:sz="0" w:space="0" w:color="auto"/>
        <w:left w:val="none" w:sz="0" w:space="0" w:color="auto"/>
        <w:bottom w:val="none" w:sz="0" w:space="0" w:color="auto"/>
        <w:right w:val="none" w:sz="0" w:space="0" w:color="auto"/>
      </w:divBdr>
    </w:div>
    <w:div w:id="1165245865">
      <w:bodyDiv w:val="1"/>
      <w:marLeft w:val="0"/>
      <w:marRight w:val="0"/>
      <w:marTop w:val="0"/>
      <w:marBottom w:val="0"/>
      <w:divBdr>
        <w:top w:val="none" w:sz="0" w:space="0" w:color="auto"/>
        <w:left w:val="none" w:sz="0" w:space="0" w:color="auto"/>
        <w:bottom w:val="none" w:sz="0" w:space="0" w:color="auto"/>
        <w:right w:val="none" w:sz="0" w:space="0" w:color="auto"/>
      </w:divBdr>
      <w:divsChild>
        <w:div w:id="737676581">
          <w:marLeft w:val="0"/>
          <w:marRight w:val="0"/>
          <w:marTop w:val="0"/>
          <w:marBottom w:val="0"/>
          <w:divBdr>
            <w:top w:val="none" w:sz="0" w:space="0" w:color="auto"/>
            <w:left w:val="none" w:sz="0" w:space="0" w:color="auto"/>
            <w:bottom w:val="none" w:sz="0" w:space="0" w:color="auto"/>
            <w:right w:val="none" w:sz="0" w:space="0" w:color="auto"/>
          </w:divBdr>
          <w:divsChild>
            <w:div w:id="358513076">
              <w:marLeft w:val="0"/>
              <w:marRight w:val="0"/>
              <w:marTop w:val="0"/>
              <w:marBottom w:val="0"/>
              <w:divBdr>
                <w:top w:val="none" w:sz="0" w:space="0" w:color="auto"/>
                <w:left w:val="none" w:sz="0" w:space="0" w:color="auto"/>
                <w:bottom w:val="none" w:sz="0" w:space="0" w:color="auto"/>
                <w:right w:val="none" w:sz="0" w:space="0" w:color="auto"/>
              </w:divBdr>
              <w:divsChild>
                <w:div w:id="100161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46116">
      <w:bodyDiv w:val="1"/>
      <w:marLeft w:val="0"/>
      <w:marRight w:val="0"/>
      <w:marTop w:val="0"/>
      <w:marBottom w:val="0"/>
      <w:divBdr>
        <w:top w:val="none" w:sz="0" w:space="0" w:color="auto"/>
        <w:left w:val="none" w:sz="0" w:space="0" w:color="auto"/>
        <w:bottom w:val="none" w:sz="0" w:space="0" w:color="auto"/>
        <w:right w:val="none" w:sz="0" w:space="0" w:color="auto"/>
      </w:divBdr>
    </w:div>
    <w:div w:id="1185943894">
      <w:bodyDiv w:val="1"/>
      <w:marLeft w:val="0"/>
      <w:marRight w:val="0"/>
      <w:marTop w:val="0"/>
      <w:marBottom w:val="0"/>
      <w:divBdr>
        <w:top w:val="none" w:sz="0" w:space="0" w:color="auto"/>
        <w:left w:val="none" w:sz="0" w:space="0" w:color="auto"/>
        <w:bottom w:val="none" w:sz="0" w:space="0" w:color="auto"/>
        <w:right w:val="none" w:sz="0" w:space="0" w:color="auto"/>
      </w:divBdr>
    </w:div>
    <w:div w:id="1191528379">
      <w:bodyDiv w:val="1"/>
      <w:marLeft w:val="0"/>
      <w:marRight w:val="0"/>
      <w:marTop w:val="0"/>
      <w:marBottom w:val="0"/>
      <w:divBdr>
        <w:top w:val="none" w:sz="0" w:space="0" w:color="auto"/>
        <w:left w:val="none" w:sz="0" w:space="0" w:color="auto"/>
        <w:bottom w:val="none" w:sz="0" w:space="0" w:color="auto"/>
        <w:right w:val="none" w:sz="0" w:space="0" w:color="auto"/>
      </w:divBdr>
    </w:div>
    <w:div w:id="1194614666">
      <w:bodyDiv w:val="1"/>
      <w:marLeft w:val="0"/>
      <w:marRight w:val="0"/>
      <w:marTop w:val="0"/>
      <w:marBottom w:val="0"/>
      <w:divBdr>
        <w:top w:val="none" w:sz="0" w:space="0" w:color="auto"/>
        <w:left w:val="none" w:sz="0" w:space="0" w:color="auto"/>
        <w:bottom w:val="none" w:sz="0" w:space="0" w:color="auto"/>
        <w:right w:val="none" w:sz="0" w:space="0" w:color="auto"/>
      </w:divBdr>
    </w:div>
    <w:div w:id="1203250661">
      <w:bodyDiv w:val="1"/>
      <w:marLeft w:val="0"/>
      <w:marRight w:val="0"/>
      <w:marTop w:val="0"/>
      <w:marBottom w:val="0"/>
      <w:divBdr>
        <w:top w:val="none" w:sz="0" w:space="0" w:color="auto"/>
        <w:left w:val="none" w:sz="0" w:space="0" w:color="auto"/>
        <w:bottom w:val="none" w:sz="0" w:space="0" w:color="auto"/>
        <w:right w:val="none" w:sz="0" w:space="0" w:color="auto"/>
      </w:divBdr>
      <w:divsChild>
        <w:div w:id="476260180">
          <w:marLeft w:val="0"/>
          <w:marRight w:val="0"/>
          <w:marTop w:val="0"/>
          <w:marBottom w:val="0"/>
          <w:divBdr>
            <w:top w:val="none" w:sz="0" w:space="0" w:color="auto"/>
            <w:left w:val="none" w:sz="0" w:space="0" w:color="auto"/>
            <w:bottom w:val="none" w:sz="0" w:space="0" w:color="auto"/>
            <w:right w:val="none" w:sz="0" w:space="0" w:color="auto"/>
          </w:divBdr>
          <w:divsChild>
            <w:div w:id="1104767961">
              <w:marLeft w:val="0"/>
              <w:marRight w:val="0"/>
              <w:marTop w:val="0"/>
              <w:marBottom w:val="0"/>
              <w:divBdr>
                <w:top w:val="none" w:sz="0" w:space="0" w:color="auto"/>
                <w:left w:val="none" w:sz="0" w:space="0" w:color="auto"/>
                <w:bottom w:val="none" w:sz="0" w:space="0" w:color="auto"/>
                <w:right w:val="none" w:sz="0" w:space="0" w:color="auto"/>
              </w:divBdr>
              <w:divsChild>
                <w:div w:id="32933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09536">
      <w:bodyDiv w:val="1"/>
      <w:marLeft w:val="0"/>
      <w:marRight w:val="0"/>
      <w:marTop w:val="0"/>
      <w:marBottom w:val="0"/>
      <w:divBdr>
        <w:top w:val="none" w:sz="0" w:space="0" w:color="auto"/>
        <w:left w:val="none" w:sz="0" w:space="0" w:color="auto"/>
        <w:bottom w:val="none" w:sz="0" w:space="0" w:color="auto"/>
        <w:right w:val="none" w:sz="0" w:space="0" w:color="auto"/>
      </w:divBdr>
    </w:div>
    <w:div w:id="1214543415">
      <w:bodyDiv w:val="1"/>
      <w:marLeft w:val="0"/>
      <w:marRight w:val="0"/>
      <w:marTop w:val="0"/>
      <w:marBottom w:val="0"/>
      <w:divBdr>
        <w:top w:val="none" w:sz="0" w:space="0" w:color="auto"/>
        <w:left w:val="none" w:sz="0" w:space="0" w:color="auto"/>
        <w:bottom w:val="none" w:sz="0" w:space="0" w:color="auto"/>
        <w:right w:val="none" w:sz="0" w:space="0" w:color="auto"/>
      </w:divBdr>
    </w:div>
    <w:div w:id="1217857809">
      <w:bodyDiv w:val="1"/>
      <w:marLeft w:val="0"/>
      <w:marRight w:val="0"/>
      <w:marTop w:val="0"/>
      <w:marBottom w:val="0"/>
      <w:divBdr>
        <w:top w:val="none" w:sz="0" w:space="0" w:color="auto"/>
        <w:left w:val="none" w:sz="0" w:space="0" w:color="auto"/>
        <w:bottom w:val="none" w:sz="0" w:space="0" w:color="auto"/>
        <w:right w:val="none" w:sz="0" w:space="0" w:color="auto"/>
      </w:divBdr>
    </w:div>
    <w:div w:id="1218276591">
      <w:bodyDiv w:val="1"/>
      <w:marLeft w:val="0"/>
      <w:marRight w:val="0"/>
      <w:marTop w:val="0"/>
      <w:marBottom w:val="0"/>
      <w:divBdr>
        <w:top w:val="none" w:sz="0" w:space="0" w:color="auto"/>
        <w:left w:val="none" w:sz="0" w:space="0" w:color="auto"/>
        <w:bottom w:val="none" w:sz="0" w:space="0" w:color="auto"/>
        <w:right w:val="none" w:sz="0" w:space="0" w:color="auto"/>
      </w:divBdr>
    </w:div>
    <w:div w:id="1230774573">
      <w:bodyDiv w:val="1"/>
      <w:marLeft w:val="0"/>
      <w:marRight w:val="0"/>
      <w:marTop w:val="0"/>
      <w:marBottom w:val="0"/>
      <w:divBdr>
        <w:top w:val="none" w:sz="0" w:space="0" w:color="auto"/>
        <w:left w:val="none" w:sz="0" w:space="0" w:color="auto"/>
        <w:bottom w:val="none" w:sz="0" w:space="0" w:color="auto"/>
        <w:right w:val="none" w:sz="0" w:space="0" w:color="auto"/>
      </w:divBdr>
    </w:div>
    <w:div w:id="1232305127">
      <w:bodyDiv w:val="1"/>
      <w:marLeft w:val="0"/>
      <w:marRight w:val="0"/>
      <w:marTop w:val="0"/>
      <w:marBottom w:val="0"/>
      <w:divBdr>
        <w:top w:val="none" w:sz="0" w:space="0" w:color="auto"/>
        <w:left w:val="none" w:sz="0" w:space="0" w:color="auto"/>
        <w:bottom w:val="none" w:sz="0" w:space="0" w:color="auto"/>
        <w:right w:val="none" w:sz="0" w:space="0" w:color="auto"/>
      </w:divBdr>
      <w:divsChild>
        <w:div w:id="966281763">
          <w:marLeft w:val="0"/>
          <w:marRight w:val="0"/>
          <w:marTop w:val="0"/>
          <w:marBottom w:val="0"/>
          <w:divBdr>
            <w:top w:val="none" w:sz="0" w:space="0" w:color="auto"/>
            <w:left w:val="none" w:sz="0" w:space="0" w:color="auto"/>
            <w:bottom w:val="none" w:sz="0" w:space="0" w:color="auto"/>
            <w:right w:val="none" w:sz="0" w:space="0" w:color="auto"/>
          </w:divBdr>
          <w:divsChild>
            <w:div w:id="1319387535">
              <w:marLeft w:val="0"/>
              <w:marRight w:val="0"/>
              <w:marTop w:val="0"/>
              <w:marBottom w:val="0"/>
              <w:divBdr>
                <w:top w:val="none" w:sz="0" w:space="0" w:color="auto"/>
                <w:left w:val="none" w:sz="0" w:space="0" w:color="auto"/>
                <w:bottom w:val="none" w:sz="0" w:space="0" w:color="auto"/>
                <w:right w:val="none" w:sz="0" w:space="0" w:color="auto"/>
              </w:divBdr>
              <w:divsChild>
                <w:div w:id="17165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13165">
      <w:bodyDiv w:val="1"/>
      <w:marLeft w:val="0"/>
      <w:marRight w:val="0"/>
      <w:marTop w:val="0"/>
      <w:marBottom w:val="0"/>
      <w:divBdr>
        <w:top w:val="none" w:sz="0" w:space="0" w:color="auto"/>
        <w:left w:val="none" w:sz="0" w:space="0" w:color="auto"/>
        <w:bottom w:val="none" w:sz="0" w:space="0" w:color="auto"/>
        <w:right w:val="none" w:sz="0" w:space="0" w:color="auto"/>
      </w:divBdr>
      <w:divsChild>
        <w:div w:id="937180263">
          <w:marLeft w:val="0"/>
          <w:marRight w:val="0"/>
          <w:marTop w:val="0"/>
          <w:marBottom w:val="0"/>
          <w:divBdr>
            <w:top w:val="none" w:sz="0" w:space="0" w:color="auto"/>
            <w:left w:val="none" w:sz="0" w:space="0" w:color="auto"/>
            <w:bottom w:val="none" w:sz="0" w:space="0" w:color="auto"/>
            <w:right w:val="none" w:sz="0" w:space="0" w:color="auto"/>
          </w:divBdr>
          <w:divsChild>
            <w:div w:id="163478678">
              <w:marLeft w:val="0"/>
              <w:marRight w:val="0"/>
              <w:marTop w:val="0"/>
              <w:marBottom w:val="0"/>
              <w:divBdr>
                <w:top w:val="none" w:sz="0" w:space="0" w:color="auto"/>
                <w:left w:val="none" w:sz="0" w:space="0" w:color="auto"/>
                <w:bottom w:val="none" w:sz="0" w:space="0" w:color="auto"/>
                <w:right w:val="none" w:sz="0" w:space="0" w:color="auto"/>
              </w:divBdr>
              <w:divsChild>
                <w:div w:id="5813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4839">
      <w:bodyDiv w:val="1"/>
      <w:marLeft w:val="0"/>
      <w:marRight w:val="0"/>
      <w:marTop w:val="0"/>
      <w:marBottom w:val="0"/>
      <w:divBdr>
        <w:top w:val="none" w:sz="0" w:space="0" w:color="auto"/>
        <w:left w:val="none" w:sz="0" w:space="0" w:color="auto"/>
        <w:bottom w:val="none" w:sz="0" w:space="0" w:color="auto"/>
        <w:right w:val="none" w:sz="0" w:space="0" w:color="auto"/>
      </w:divBdr>
      <w:divsChild>
        <w:div w:id="264047478">
          <w:marLeft w:val="0"/>
          <w:marRight w:val="0"/>
          <w:marTop w:val="0"/>
          <w:marBottom w:val="0"/>
          <w:divBdr>
            <w:top w:val="none" w:sz="0" w:space="0" w:color="auto"/>
            <w:left w:val="none" w:sz="0" w:space="0" w:color="auto"/>
            <w:bottom w:val="none" w:sz="0" w:space="0" w:color="auto"/>
            <w:right w:val="none" w:sz="0" w:space="0" w:color="auto"/>
          </w:divBdr>
          <w:divsChild>
            <w:div w:id="92753155">
              <w:marLeft w:val="0"/>
              <w:marRight w:val="0"/>
              <w:marTop w:val="0"/>
              <w:marBottom w:val="0"/>
              <w:divBdr>
                <w:top w:val="none" w:sz="0" w:space="0" w:color="auto"/>
                <w:left w:val="none" w:sz="0" w:space="0" w:color="auto"/>
                <w:bottom w:val="none" w:sz="0" w:space="0" w:color="auto"/>
                <w:right w:val="none" w:sz="0" w:space="0" w:color="auto"/>
              </w:divBdr>
              <w:divsChild>
                <w:div w:id="1051920408">
                  <w:marLeft w:val="0"/>
                  <w:marRight w:val="0"/>
                  <w:marTop w:val="0"/>
                  <w:marBottom w:val="0"/>
                  <w:divBdr>
                    <w:top w:val="none" w:sz="0" w:space="0" w:color="auto"/>
                    <w:left w:val="none" w:sz="0" w:space="0" w:color="auto"/>
                    <w:bottom w:val="none" w:sz="0" w:space="0" w:color="auto"/>
                    <w:right w:val="none" w:sz="0" w:space="0" w:color="auto"/>
                  </w:divBdr>
                  <w:divsChild>
                    <w:div w:id="9931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480041">
      <w:bodyDiv w:val="1"/>
      <w:marLeft w:val="0"/>
      <w:marRight w:val="0"/>
      <w:marTop w:val="0"/>
      <w:marBottom w:val="0"/>
      <w:divBdr>
        <w:top w:val="none" w:sz="0" w:space="0" w:color="auto"/>
        <w:left w:val="none" w:sz="0" w:space="0" w:color="auto"/>
        <w:bottom w:val="none" w:sz="0" w:space="0" w:color="auto"/>
        <w:right w:val="none" w:sz="0" w:space="0" w:color="auto"/>
      </w:divBdr>
      <w:divsChild>
        <w:div w:id="1030764630">
          <w:marLeft w:val="0"/>
          <w:marRight w:val="0"/>
          <w:marTop w:val="0"/>
          <w:marBottom w:val="0"/>
          <w:divBdr>
            <w:top w:val="none" w:sz="0" w:space="0" w:color="auto"/>
            <w:left w:val="none" w:sz="0" w:space="0" w:color="auto"/>
            <w:bottom w:val="none" w:sz="0" w:space="0" w:color="auto"/>
            <w:right w:val="none" w:sz="0" w:space="0" w:color="auto"/>
          </w:divBdr>
          <w:divsChild>
            <w:div w:id="2111967098">
              <w:marLeft w:val="0"/>
              <w:marRight w:val="0"/>
              <w:marTop w:val="0"/>
              <w:marBottom w:val="0"/>
              <w:divBdr>
                <w:top w:val="none" w:sz="0" w:space="0" w:color="auto"/>
                <w:left w:val="none" w:sz="0" w:space="0" w:color="auto"/>
                <w:bottom w:val="none" w:sz="0" w:space="0" w:color="auto"/>
                <w:right w:val="none" w:sz="0" w:space="0" w:color="auto"/>
              </w:divBdr>
              <w:divsChild>
                <w:div w:id="198954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94766">
      <w:bodyDiv w:val="1"/>
      <w:marLeft w:val="0"/>
      <w:marRight w:val="0"/>
      <w:marTop w:val="0"/>
      <w:marBottom w:val="0"/>
      <w:divBdr>
        <w:top w:val="none" w:sz="0" w:space="0" w:color="auto"/>
        <w:left w:val="none" w:sz="0" w:space="0" w:color="auto"/>
        <w:bottom w:val="none" w:sz="0" w:space="0" w:color="auto"/>
        <w:right w:val="none" w:sz="0" w:space="0" w:color="auto"/>
      </w:divBdr>
    </w:div>
    <w:div w:id="1263490802">
      <w:bodyDiv w:val="1"/>
      <w:marLeft w:val="0"/>
      <w:marRight w:val="0"/>
      <w:marTop w:val="0"/>
      <w:marBottom w:val="0"/>
      <w:divBdr>
        <w:top w:val="none" w:sz="0" w:space="0" w:color="auto"/>
        <w:left w:val="none" w:sz="0" w:space="0" w:color="auto"/>
        <w:bottom w:val="none" w:sz="0" w:space="0" w:color="auto"/>
        <w:right w:val="none" w:sz="0" w:space="0" w:color="auto"/>
      </w:divBdr>
      <w:divsChild>
        <w:div w:id="490098305">
          <w:marLeft w:val="0"/>
          <w:marRight w:val="0"/>
          <w:marTop w:val="0"/>
          <w:marBottom w:val="0"/>
          <w:divBdr>
            <w:top w:val="none" w:sz="0" w:space="0" w:color="auto"/>
            <w:left w:val="none" w:sz="0" w:space="0" w:color="auto"/>
            <w:bottom w:val="none" w:sz="0" w:space="0" w:color="auto"/>
            <w:right w:val="none" w:sz="0" w:space="0" w:color="auto"/>
          </w:divBdr>
          <w:divsChild>
            <w:div w:id="1199590269">
              <w:marLeft w:val="0"/>
              <w:marRight w:val="0"/>
              <w:marTop w:val="0"/>
              <w:marBottom w:val="0"/>
              <w:divBdr>
                <w:top w:val="none" w:sz="0" w:space="0" w:color="auto"/>
                <w:left w:val="none" w:sz="0" w:space="0" w:color="auto"/>
                <w:bottom w:val="none" w:sz="0" w:space="0" w:color="auto"/>
                <w:right w:val="none" w:sz="0" w:space="0" w:color="auto"/>
              </w:divBdr>
              <w:divsChild>
                <w:div w:id="1493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27839">
      <w:bodyDiv w:val="1"/>
      <w:marLeft w:val="0"/>
      <w:marRight w:val="0"/>
      <w:marTop w:val="0"/>
      <w:marBottom w:val="0"/>
      <w:divBdr>
        <w:top w:val="none" w:sz="0" w:space="0" w:color="auto"/>
        <w:left w:val="none" w:sz="0" w:space="0" w:color="auto"/>
        <w:bottom w:val="none" w:sz="0" w:space="0" w:color="auto"/>
        <w:right w:val="none" w:sz="0" w:space="0" w:color="auto"/>
      </w:divBdr>
      <w:divsChild>
        <w:div w:id="1150487958">
          <w:marLeft w:val="0"/>
          <w:marRight w:val="0"/>
          <w:marTop w:val="0"/>
          <w:marBottom w:val="0"/>
          <w:divBdr>
            <w:top w:val="none" w:sz="0" w:space="0" w:color="auto"/>
            <w:left w:val="none" w:sz="0" w:space="0" w:color="auto"/>
            <w:bottom w:val="none" w:sz="0" w:space="0" w:color="auto"/>
            <w:right w:val="none" w:sz="0" w:space="0" w:color="auto"/>
          </w:divBdr>
          <w:divsChild>
            <w:div w:id="1319261432">
              <w:marLeft w:val="0"/>
              <w:marRight w:val="0"/>
              <w:marTop w:val="0"/>
              <w:marBottom w:val="0"/>
              <w:divBdr>
                <w:top w:val="none" w:sz="0" w:space="0" w:color="auto"/>
                <w:left w:val="none" w:sz="0" w:space="0" w:color="auto"/>
                <w:bottom w:val="none" w:sz="0" w:space="0" w:color="auto"/>
                <w:right w:val="none" w:sz="0" w:space="0" w:color="auto"/>
              </w:divBdr>
              <w:divsChild>
                <w:div w:id="17805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29160">
      <w:bodyDiv w:val="1"/>
      <w:marLeft w:val="0"/>
      <w:marRight w:val="0"/>
      <w:marTop w:val="0"/>
      <w:marBottom w:val="0"/>
      <w:divBdr>
        <w:top w:val="none" w:sz="0" w:space="0" w:color="auto"/>
        <w:left w:val="none" w:sz="0" w:space="0" w:color="auto"/>
        <w:bottom w:val="none" w:sz="0" w:space="0" w:color="auto"/>
        <w:right w:val="none" w:sz="0" w:space="0" w:color="auto"/>
      </w:divBdr>
      <w:divsChild>
        <w:div w:id="1884097679">
          <w:marLeft w:val="0"/>
          <w:marRight w:val="0"/>
          <w:marTop w:val="0"/>
          <w:marBottom w:val="0"/>
          <w:divBdr>
            <w:top w:val="none" w:sz="0" w:space="0" w:color="auto"/>
            <w:left w:val="none" w:sz="0" w:space="0" w:color="auto"/>
            <w:bottom w:val="none" w:sz="0" w:space="0" w:color="auto"/>
            <w:right w:val="none" w:sz="0" w:space="0" w:color="auto"/>
          </w:divBdr>
          <w:divsChild>
            <w:div w:id="1698893711">
              <w:marLeft w:val="0"/>
              <w:marRight w:val="0"/>
              <w:marTop w:val="0"/>
              <w:marBottom w:val="0"/>
              <w:divBdr>
                <w:top w:val="none" w:sz="0" w:space="0" w:color="auto"/>
                <w:left w:val="none" w:sz="0" w:space="0" w:color="auto"/>
                <w:bottom w:val="none" w:sz="0" w:space="0" w:color="auto"/>
                <w:right w:val="none" w:sz="0" w:space="0" w:color="auto"/>
              </w:divBdr>
              <w:divsChild>
                <w:div w:id="281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89594">
      <w:bodyDiv w:val="1"/>
      <w:marLeft w:val="0"/>
      <w:marRight w:val="0"/>
      <w:marTop w:val="0"/>
      <w:marBottom w:val="0"/>
      <w:divBdr>
        <w:top w:val="none" w:sz="0" w:space="0" w:color="auto"/>
        <w:left w:val="none" w:sz="0" w:space="0" w:color="auto"/>
        <w:bottom w:val="none" w:sz="0" w:space="0" w:color="auto"/>
        <w:right w:val="none" w:sz="0" w:space="0" w:color="auto"/>
      </w:divBdr>
    </w:div>
    <w:div w:id="1291790956">
      <w:bodyDiv w:val="1"/>
      <w:marLeft w:val="0"/>
      <w:marRight w:val="0"/>
      <w:marTop w:val="0"/>
      <w:marBottom w:val="0"/>
      <w:divBdr>
        <w:top w:val="none" w:sz="0" w:space="0" w:color="auto"/>
        <w:left w:val="none" w:sz="0" w:space="0" w:color="auto"/>
        <w:bottom w:val="none" w:sz="0" w:space="0" w:color="auto"/>
        <w:right w:val="none" w:sz="0" w:space="0" w:color="auto"/>
      </w:divBdr>
    </w:div>
    <w:div w:id="1294598375">
      <w:bodyDiv w:val="1"/>
      <w:marLeft w:val="0"/>
      <w:marRight w:val="0"/>
      <w:marTop w:val="0"/>
      <w:marBottom w:val="0"/>
      <w:divBdr>
        <w:top w:val="none" w:sz="0" w:space="0" w:color="auto"/>
        <w:left w:val="none" w:sz="0" w:space="0" w:color="auto"/>
        <w:bottom w:val="none" w:sz="0" w:space="0" w:color="auto"/>
        <w:right w:val="none" w:sz="0" w:space="0" w:color="auto"/>
      </w:divBdr>
    </w:div>
    <w:div w:id="1305160246">
      <w:bodyDiv w:val="1"/>
      <w:marLeft w:val="0"/>
      <w:marRight w:val="0"/>
      <w:marTop w:val="0"/>
      <w:marBottom w:val="0"/>
      <w:divBdr>
        <w:top w:val="none" w:sz="0" w:space="0" w:color="auto"/>
        <w:left w:val="none" w:sz="0" w:space="0" w:color="auto"/>
        <w:bottom w:val="none" w:sz="0" w:space="0" w:color="auto"/>
        <w:right w:val="none" w:sz="0" w:space="0" w:color="auto"/>
      </w:divBdr>
    </w:div>
    <w:div w:id="1306616979">
      <w:bodyDiv w:val="1"/>
      <w:marLeft w:val="0"/>
      <w:marRight w:val="0"/>
      <w:marTop w:val="0"/>
      <w:marBottom w:val="0"/>
      <w:divBdr>
        <w:top w:val="none" w:sz="0" w:space="0" w:color="auto"/>
        <w:left w:val="none" w:sz="0" w:space="0" w:color="auto"/>
        <w:bottom w:val="none" w:sz="0" w:space="0" w:color="auto"/>
        <w:right w:val="none" w:sz="0" w:space="0" w:color="auto"/>
      </w:divBdr>
    </w:div>
    <w:div w:id="1365212779">
      <w:bodyDiv w:val="1"/>
      <w:marLeft w:val="0"/>
      <w:marRight w:val="0"/>
      <w:marTop w:val="0"/>
      <w:marBottom w:val="0"/>
      <w:divBdr>
        <w:top w:val="none" w:sz="0" w:space="0" w:color="auto"/>
        <w:left w:val="none" w:sz="0" w:space="0" w:color="auto"/>
        <w:bottom w:val="none" w:sz="0" w:space="0" w:color="auto"/>
        <w:right w:val="none" w:sz="0" w:space="0" w:color="auto"/>
      </w:divBdr>
    </w:div>
    <w:div w:id="1369914822">
      <w:bodyDiv w:val="1"/>
      <w:marLeft w:val="0"/>
      <w:marRight w:val="0"/>
      <w:marTop w:val="0"/>
      <w:marBottom w:val="0"/>
      <w:divBdr>
        <w:top w:val="none" w:sz="0" w:space="0" w:color="auto"/>
        <w:left w:val="none" w:sz="0" w:space="0" w:color="auto"/>
        <w:bottom w:val="none" w:sz="0" w:space="0" w:color="auto"/>
        <w:right w:val="none" w:sz="0" w:space="0" w:color="auto"/>
      </w:divBdr>
      <w:divsChild>
        <w:div w:id="673067550">
          <w:marLeft w:val="0"/>
          <w:marRight w:val="0"/>
          <w:marTop w:val="0"/>
          <w:marBottom w:val="0"/>
          <w:divBdr>
            <w:top w:val="none" w:sz="0" w:space="0" w:color="auto"/>
            <w:left w:val="none" w:sz="0" w:space="0" w:color="auto"/>
            <w:bottom w:val="none" w:sz="0" w:space="0" w:color="auto"/>
            <w:right w:val="none" w:sz="0" w:space="0" w:color="auto"/>
          </w:divBdr>
          <w:divsChild>
            <w:div w:id="1526750502">
              <w:marLeft w:val="0"/>
              <w:marRight w:val="0"/>
              <w:marTop w:val="0"/>
              <w:marBottom w:val="0"/>
              <w:divBdr>
                <w:top w:val="none" w:sz="0" w:space="0" w:color="auto"/>
                <w:left w:val="none" w:sz="0" w:space="0" w:color="auto"/>
                <w:bottom w:val="none" w:sz="0" w:space="0" w:color="auto"/>
                <w:right w:val="none" w:sz="0" w:space="0" w:color="auto"/>
              </w:divBdr>
              <w:divsChild>
                <w:div w:id="4198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50174">
      <w:bodyDiv w:val="1"/>
      <w:marLeft w:val="0"/>
      <w:marRight w:val="0"/>
      <w:marTop w:val="0"/>
      <w:marBottom w:val="0"/>
      <w:divBdr>
        <w:top w:val="none" w:sz="0" w:space="0" w:color="auto"/>
        <w:left w:val="none" w:sz="0" w:space="0" w:color="auto"/>
        <w:bottom w:val="none" w:sz="0" w:space="0" w:color="auto"/>
        <w:right w:val="none" w:sz="0" w:space="0" w:color="auto"/>
      </w:divBdr>
    </w:div>
    <w:div w:id="1382946782">
      <w:bodyDiv w:val="1"/>
      <w:marLeft w:val="0"/>
      <w:marRight w:val="0"/>
      <w:marTop w:val="0"/>
      <w:marBottom w:val="0"/>
      <w:divBdr>
        <w:top w:val="none" w:sz="0" w:space="0" w:color="auto"/>
        <w:left w:val="none" w:sz="0" w:space="0" w:color="auto"/>
        <w:bottom w:val="none" w:sz="0" w:space="0" w:color="auto"/>
        <w:right w:val="none" w:sz="0" w:space="0" w:color="auto"/>
      </w:divBdr>
      <w:divsChild>
        <w:div w:id="1512838374">
          <w:marLeft w:val="0"/>
          <w:marRight w:val="0"/>
          <w:marTop w:val="0"/>
          <w:marBottom w:val="0"/>
          <w:divBdr>
            <w:top w:val="none" w:sz="0" w:space="0" w:color="auto"/>
            <w:left w:val="none" w:sz="0" w:space="0" w:color="auto"/>
            <w:bottom w:val="none" w:sz="0" w:space="0" w:color="auto"/>
            <w:right w:val="none" w:sz="0" w:space="0" w:color="auto"/>
          </w:divBdr>
          <w:divsChild>
            <w:div w:id="56830591">
              <w:marLeft w:val="0"/>
              <w:marRight w:val="0"/>
              <w:marTop w:val="0"/>
              <w:marBottom w:val="0"/>
              <w:divBdr>
                <w:top w:val="none" w:sz="0" w:space="0" w:color="auto"/>
                <w:left w:val="none" w:sz="0" w:space="0" w:color="auto"/>
                <w:bottom w:val="none" w:sz="0" w:space="0" w:color="auto"/>
                <w:right w:val="none" w:sz="0" w:space="0" w:color="auto"/>
              </w:divBdr>
              <w:divsChild>
                <w:div w:id="13818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08211">
      <w:bodyDiv w:val="1"/>
      <w:marLeft w:val="0"/>
      <w:marRight w:val="0"/>
      <w:marTop w:val="0"/>
      <w:marBottom w:val="0"/>
      <w:divBdr>
        <w:top w:val="none" w:sz="0" w:space="0" w:color="auto"/>
        <w:left w:val="none" w:sz="0" w:space="0" w:color="auto"/>
        <w:bottom w:val="none" w:sz="0" w:space="0" w:color="auto"/>
        <w:right w:val="none" w:sz="0" w:space="0" w:color="auto"/>
      </w:divBdr>
    </w:div>
    <w:div w:id="1389259693">
      <w:bodyDiv w:val="1"/>
      <w:marLeft w:val="0"/>
      <w:marRight w:val="0"/>
      <w:marTop w:val="0"/>
      <w:marBottom w:val="0"/>
      <w:divBdr>
        <w:top w:val="none" w:sz="0" w:space="0" w:color="auto"/>
        <w:left w:val="none" w:sz="0" w:space="0" w:color="auto"/>
        <w:bottom w:val="none" w:sz="0" w:space="0" w:color="auto"/>
        <w:right w:val="none" w:sz="0" w:space="0" w:color="auto"/>
      </w:divBdr>
    </w:div>
    <w:div w:id="1392996712">
      <w:bodyDiv w:val="1"/>
      <w:marLeft w:val="0"/>
      <w:marRight w:val="0"/>
      <w:marTop w:val="0"/>
      <w:marBottom w:val="0"/>
      <w:divBdr>
        <w:top w:val="none" w:sz="0" w:space="0" w:color="auto"/>
        <w:left w:val="none" w:sz="0" w:space="0" w:color="auto"/>
        <w:bottom w:val="none" w:sz="0" w:space="0" w:color="auto"/>
        <w:right w:val="none" w:sz="0" w:space="0" w:color="auto"/>
      </w:divBdr>
    </w:div>
    <w:div w:id="1396052602">
      <w:bodyDiv w:val="1"/>
      <w:marLeft w:val="0"/>
      <w:marRight w:val="0"/>
      <w:marTop w:val="0"/>
      <w:marBottom w:val="0"/>
      <w:divBdr>
        <w:top w:val="none" w:sz="0" w:space="0" w:color="auto"/>
        <w:left w:val="none" w:sz="0" w:space="0" w:color="auto"/>
        <w:bottom w:val="none" w:sz="0" w:space="0" w:color="auto"/>
        <w:right w:val="none" w:sz="0" w:space="0" w:color="auto"/>
      </w:divBdr>
    </w:div>
    <w:div w:id="1412509733">
      <w:bodyDiv w:val="1"/>
      <w:marLeft w:val="0"/>
      <w:marRight w:val="0"/>
      <w:marTop w:val="0"/>
      <w:marBottom w:val="0"/>
      <w:divBdr>
        <w:top w:val="none" w:sz="0" w:space="0" w:color="auto"/>
        <w:left w:val="none" w:sz="0" w:space="0" w:color="auto"/>
        <w:bottom w:val="none" w:sz="0" w:space="0" w:color="auto"/>
        <w:right w:val="none" w:sz="0" w:space="0" w:color="auto"/>
      </w:divBdr>
    </w:div>
    <w:div w:id="1417484004">
      <w:bodyDiv w:val="1"/>
      <w:marLeft w:val="0"/>
      <w:marRight w:val="0"/>
      <w:marTop w:val="0"/>
      <w:marBottom w:val="0"/>
      <w:divBdr>
        <w:top w:val="none" w:sz="0" w:space="0" w:color="auto"/>
        <w:left w:val="none" w:sz="0" w:space="0" w:color="auto"/>
        <w:bottom w:val="none" w:sz="0" w:space="0" w:color="auto"/>
        <w:right w:val="none" w:sz="0" w:space="0" w:color="auto"/>
      </w:divBdr>
    </w:div>
    <w:div w:id="1429345484">
      <w:bodyDiv w:val="1"/>
      <w:marLeft w:val="0"/>
      <w:marRight w:val="0"/>
      <w:marTop w:val="0"/>
      <w:marBottom w:val="0"/>
      <w:divBdr>
        <w:top w:val="none" w:sz="0" w:space="0" w:color="auto"/>
        <w:left w:val="none" w:sz="0" w:space="0" w:color="auto"/>
        <w:bottom w:val="none" w:sz="0" w:space="0" w:color="auto"/>
        <w:right w:val="none" w:sz="0" w:space="0" w:color="auto"/>
      </w:divBdr>
    </w:div>
    <w:div w:id="1440681453">
      <w:bodyDiv w:val="1"/>
      <w:marLeft w:val="0"/>
      <w:marRight w:val="0"/>
      <w:marTop w:val="0"/>
      <w:marBottom w:val="0"/>
      <w:divBdr>
        <w:top w:val="none" w:sz="0" w:space="0" w:color="auto"/>
        <w:left w:val="none" w:sz="0" w:space="0" w:color="auto"/>
        <w:bottom w:val="none" w:sz="0" w:space="0" w:color="auto"/>
        <w:right w:val="none" w:sz="0" w:space="0" w:color="auto"/>
      </w:divBdr>
    </w:div>
    <w:div w:id="1444615755">
      <w:bodyDiv w:val="1"/>
      <w:marLeft w:val="0"/>
      <w:marRight w:val="0"/>
      <w:marTop w:val="0"/>
      <w:marBottom w:val="0"/>
      <w:divBdr>
        <w:top w:val="none" w:sz="0" w:space="0" w:color="auto"/>
        <w:left w:val="none" w:sz="0" w:space="0" w:color="auto"/>
        <w:bottom w:val="none" w:sz="0" w:space="0" w:color="auto"/>
        <w:right w:val="none" w:sz="0" w:space="0" w:color="auto"/>
      </w:divBdr>
    </w:div>
    <w:div w:id="1449809859">
      <w:bodyDiv w:val="1"/>
      <w:marLeft w:val="0"/>
      <w:marRight w:val="0"/>
      <w:marTop w:val="0"/>
      <w:marBottom w:val="0"/>
      <w:divBdr>
        <w:top w:val="none" w:sz="0" w:space="0" w:color="auto"/>
        <w:left w:val="none" w:sz="0" w:space="0" w:color="auto"/>
        <w:bottom w:val="none" w:sz="0" w:space="0" w:color="auto"/>
        <w:right w:val="none" w:sz="0" w:space="0" w:color="auto"/>
      </w:divBdr>
      <w:divsChild>
        <w:div w:id="102842631">
          <w:marLeft w:val="0"/>
          <w:marRight w:val="0"/>
          <w:marTop w:val="0"/>
          <w:marBottom w:val="0"/>
          <w:divBdr>
            <w:top w:val="none" w:sz="0" w:space="0" w:color="auto"/>
            <w:left w:val="none" w:sz="0" w:space="0" w:color="auto"/>
            <w:bottom w:val="none" w:sz="0" w:space="0" w:color="auto"/>
            <w:right w:val="none" w:sz="0" w:space="0" w:color="auto"/>
          </w:divBdr>
          <w:divsChild>
            <w:div w:id="765155631">
              <w:marLeft w:val="0"/>
              <w:marRight w:val="0"/>
              <w:marTop w:val="0"/>
              <w:marBottom w:val="0"/>
              <w:divBdr>
                <w:top w:val="none" w:sz="0" w:space="0" w:color="auto"/>
                <w:left w:val="none" w:sz="0" w:space="0" w:color="auto"/>
                <w:bottom w:val="none" w:sz="0" w:space="0" w:color="auto"/>
                <w:right w:val="none" w:sz="0" w:space="0" w:color="auto"/>
              </w:divBdr>
              <w:divsChild>
                <w:div w:id="1426532596">
                  <w:marLeft w:val="0"/>
                  <w:marRight w:val="0"/>
                  <w:marTop w:val="0"/>
                  <w:marBottom w:val="0"/>
                  <w:divBdr>
                    <w:top w:val="none" w:sz="0" w:space="0" w:color="auto"/>
                    <w:left w:val="none" w:sz="0" w:space="0" w:color="auto"/>
                    <w:bottom w:val="none" w:sz="0" w:space="0" w:color="auto"/>
                    <w:right w:val="none" w:sz="0" w:space="0" w:color="auto"/>
                  </w:divBdr>
                  <w:divsChild>
                    <w:div w:id="15769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570350">
      <w:bodyDiv w:val="1"/>
      <w:marLeft w:val="0"/>
      <w:marRight w:val="0"/>
      <w:marTop w:val="0"/>
      <w:marBottom w:val="0"/>
      <w:divBdr>
        <w:top w:val="none" w:sz="0" w:space="0" w:color="auto"/>
        <w:left w:val="none" w:sz="0" w:space="0" w:color="auto"/>
        <w:bottom w:val="none" w:sz="0" w:space="0" w:color="auto"/>
        <w:right w:val="none" w:sz="0" w:space="0" w:color="auto"/>
      </w:divBdr>
    </w:div>
    <w:div w:id="1472672727">
      <w:bodyDiv w:val="1"/>
      <w:marLeft w:val="0"/>
      <w:marRight w:val="0"/>
      <w:marTop w:val="0"/>
      <w:marBottom w:val="0"/>
      <w:divBdr>
        <w:top w:val="none" w:sz="0" w:space="0" w:color="auto"/>
        <w:left w:val="none" w:sz="0" w:space="0" w:color="auto"/>
        <w:bottom w:val="none" w:sz="0" w:space="0" w:color="auto"/>
        <w:right w:val="none" w:sz="0" w:space="0" w:color="auto"/>
      </w:divBdr>
    </w:div>
    <w:div w:id="1472794502">
      <w:bodyDiv w:val="1"/>
      <w:marLeft w:val="0"/>
      <w:marRight w:val="0"/>
      <w:marTop w:val="0"/>
      <w:marBottom w:val="0"/>
      <w:divBdr>
        <w:top w:val="none" w:sz="0" w:space="0" w:color="auto"/>
        <w:left w:val="none" w:sz="0" w:space="0" w:color="auto"/>
        <w:bottom w:val="none" w:sz="0" w:space="0" w:color="auto"/>
        <w:right w:val="none" w:sz="0" w:space="0" w:color="auto"/>
      </w:divBdr>
    </w:div>
    <w:div w:id="1476215770">
      <w:bodyDiv w:val="1"/>
      <w:marLeft w:val="0"/>
      <w:marRight w:val="0"/>
      <w:marTop w:val="0"/>
      <w:marBottom w:val="0"/>
      <w:divBdr>
        <w:top w:val="none" w:sz="0" w:space="0" w:color="auto"/>
        <w:left w:val="none" w:sz="0" w:space="0" w:color="auto"/>
        <w:bottom w:val="none" w:sz="0" w:space="0" w:color="auto"/>
        <w:right w:val="none" w:sz="0" w:space="0" w:color="auto"/>
      </w:divBdr>
      <w:divsChild>
        <w:div w:id="1444575379">
          <w:marLeft w:val="0"/>
          <w:marRight w:val="0"/>
          <w:marTop w:val="0"/>
          <w:marBottom w:val="0"/>
          <w:divBdr>
            <w:top w:val="none" w:sz="0" w:space="0" w:color="auto"/>
            <w:left w:val="none" w:sz="0" w:space="0" w:color="auto"/>
            <w:bottom w:val="none" w:sz="0" w:space="0" w:color="auto"/>
            <w:right w:val="none" w:sz="0" w:space="0" w:color="auto"/>
          </w:divBdr>
          <w:divsChild>
            <w:div w:id="1130903231">
              <w:marLeft w:val="0"/>
              <w:marRight w:val="0"/>
              <w:marTop w:val="0"/>
              <w:marBottom w:val="0"/>
              <w:divBdr>
                <w:top w:val="none" w:sz="0" w:space="0" w:color="auto"/>
                <w:left w:val="none" w:sz="0" w:space="0" w:color="auto"/>
                <w:bottom w:val="none" w:sz="0" w:space="0" w:color="auto"/>
                <w:right w:val="none" w:sz="0" w:space="0" w:color="auto"/>
              </w:divBdr>
              <w:divsChild>
                <w:div w:id="35869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32532">
      <w:bodyDiv w:val="1"/>
      <w:marLeft w:val="0"/>
      <w:marRight w:val="0"/>
      <w:marTop w:val="0"/>
      <w:marBottom w:val="0"/>
      <w:divBdr>
        <w:top w:val="none" w:sz="0" w:space="0" w:color="auto"/>
        <w:left w:val="none" w:sz="0" w:space="0" w:color="auto"/>
        <w:bottom w:val="none" w:sz="0" w:space="0" w:color="auto"/>
        <w:right w:val="none" w:sz="0" w:space="0" w:color="auto"/>
      </w:divBdr>
    </w:div>
    <w:div w:id="1491556017">
      <w:bodyDiv w:val="1"/>
      <w:marLeft w:val="0"/>
      <w:marRight w:val="0"/>
      <w:marTop w:val="0"/>
      <w:marBottom w:val="0"/>
      <w:divBdr>
        <w:top w:val="none" w:sz="0" w:space="0" w:color="auto"/>
        <w:left w:val="none" w:sz="0" w:space="0" w:color="auto"/>
        <w:bottom w:val="none" w:sz="0" w:space="0" w:color="auto"/>
        <w:right w:val="none" w:sz="0" w:space="0" w:color="auto"/>
      </w:divBdr>
    </w:div>
    <w:div w:id="1492870979">
      <w:bodyDiv w:val="1"/>
      <w:marLeft w:val="0"/>
      <w:marRight w:val="0"/>
      <w:marTop w:val="0"/>
      <w:marBottom w:val="0"/>
      <w:divBdr>
        <w:top w:val="none" w:sz="0" w:space="0" w:color="auto"/>
        <w:left w:val="none" w:sz="0" w:space="0" w:color="auto"/>
        <w:bottom w:val="none" w:sz="0" w:space="0" w:color="auto"/>
        <w:right w:val="none" w:sz="0" w:space="0" w:color="auto"/>
      </w:divBdr>
    </w:div>
    <w:div w:id="1494839203">
      <w:bodyDiv w:val="1"/>
      <w:marLeft w:val="0"/>
      <w:marRight w:val="0"/>
      <w:marTop w:val="0"/>
      <w:marBottom w:val="0"/>
      <w:divBdr>
        <w:top w:val="none" w:sz="0" w:space="0" w:color="auto"/>
        <w:left w:val="none" w:sz="0" w:space="0" w:color="auto"/>
        <w:bottom w:val="none" w:sz="0" w:space="0" w:color="auto"/>
        <w:right w:val="none" w:sz="0" w:space="0" w:color="auto"/>
      </w:divBdr>
    </w:div>
    <w:div w:id="1508783773">
      <w:bodyDiv w:val="1"/>
      <w:marLeft w:val="0"/>
      <w:marRight w:val="0"/>
      <w:marTop w:val="0"/>
      <w:marBottom w:val="0"/>
      <w:divBdr>
        <w:top w:val="none" w:sz="0" w:space="0" w:color="auto"/>
        <w:left w:val="none" w:sz="0" w:space="0" w:color="auto"/>
        <w:bottom w:val="none" w:sz="0" w:space="0" w:color="auto"/>
        <w:right w:val="none" w:sz="0" w:space="0" w:color="auto"/>
      </w:divBdr>
    </w:div>
    <w:div w:id="1517963853">
      <w:bodyDiv w:val="1"/>
      <w:marLeft w:val="0"/>
      <w:marRight w:val="0"/>
      <w:marTop w:val="0"/>
      <w:marBottom w:val="0"/>
      <w:divBdr>
        <w:top w:val="none" w:sz="0" w:space="0" w:color="auto"/>
        <w:left w:val="none" w:sz="0" w:space="0" w:color="auto"/>
        <w:bottom w:val="none" w:sz="0" w:space="0" w:color="auto"/>
        <w:right w:val="none" w:sz="0" w:space="0" w:color="auto"/>
      </w:divBdr>
    </w:div>
    <w:div w:id="1534733511">
      <w:bodyDiv w:val="1"/>
      <w:marLeft w:val="0"/>
      <w:marRight w:val="0"/>
      <w:marTop w:val="0"/>
      <w:marBottom w:val="0"/>
      <w:divBdr>
        <w:top w:val="none" w:sz="0" w:space="0" w:color="auto"/>
        <w:left w:val="none" w:sz="0" w:space="0" w:color="auto"/>
        <w:bottom w:val="none" w:sz="0" w:space="0" w:color="auto"/>
        <w:right w:val="none" w:sz="0" w:space="0" w:color="auto"/>
      </w:divBdr>
    </w:div>
    <w:div w:id="1538660149">
      <w:bodyDiv w:val="1"/>
      <w:marLeft w:val="0"/>
      <w:marRight w:val="0"/>
      <w:marTop w:val="0"/>
      <w:marBottom w:val="0"/>
      <w:divBdr>
        <w:top w:val="none" w:sz="0" w:space="0" w:color="auto"/>
        <w:left w:val="none" w:sz="0" w:space="0" w:color="auto"/>
        <w:bottom w:val="none" w:sz="0" w:space="0" w:color="auto"/>
        <w:right w:val="none" w:sz="0" w:space="0" w:color="auto"/>
      </w:divBdr>
    </w:div>
    <w:div w:id="1562474946">
      <w:bodyDiv w:val="1"/>
      <w:marLeft w:val="0"/>
      <w:marRight w:val="0"/>
      <w:marTop w:val="0"/>
      <w:marBottom w:val="0"/>
      <w:divBdr>
        <w:top w:val="none" w:sz="0" w:space="0" w:color="auto"/>
        <w:left w:val="none" w:sz="0" w:space="0" w:color="auto"/>
        <w:bottom w:val="none" w:sz="0" w:space="0" w:color="auto"/>
        <w:right w:val="none" w:sz="0" w:space="0" w:color="auto"/>
      </w:divBdr>
    </w:div>
    <w:div w:id="1563131575">
      <w:bodyDiv w:val="1"/>
      <w:marLeft w:val="0"/>
      <w:marRight w:val="0"/>
      <w:marTop w:val="0"/>
      <w:marBottom w:val="0"/>
      <w:divBdr>
        <w:top w:val="none" w:sz="0" w:space="0" w:color="auto"/>
        <w:left w:val="none" w:sz="0" w:space="0" w:color="auto"/>
        <w:bottom w:val="none" w:sz="0" w:space="0" w:color="auto"/>
        <w:right w:val="none" w:sz="0" w:space="0" w:color="auto"/>
      </w:divBdr>
      <w:divsChild>
        <w:div w:id="1411003198">
          <w:marLeft w:val="0"/>
          <w:marRight w:val="0"/>
          <w:marTop w:val="0"/>
          <w:marBottom w:val="0"/>
          <w:divBdr>
            <w:top w:val="none" w:sz="0" w:space="0" w:color="auto"/>
            <w:left w:val="none" w:sz="0" w:space="0" w:color="auto"/>
            <w:bottom w:val="none" w:sz="0" w:space="0" w:color="auto"/>
            <w:right w:val="none" w:sz="0" w:space="0" w:color="auto"/>
          </w:divBdr>
          <w:divsChild>
            <w:div w:id="1364601020">
              <w:marLeft w:val="0"/>
              <w:marRight w:val="0"/>
              <w:marTop w:val="0"/>
              <w:marBottom w:val="0"/>
              <w:divBdr>
                <w:top w:val="none" w:sz="0" w:space="0" w:color="auto"/>
                <w:left w:val="none" w:sz="0" w:space="0" w:color="auto"/>
                <w:bottom w:val="none" w:sz="0" w:space="0" w:color="auto"/>
                <w:right w:val="none" w:sz="0" w:space="0" w:color="auto"/>
              </w:divBdr>
              <w:divsChild>
                <w:div w:id="157885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23576">
      <w:bodyDiv w:val="1"/>
      <w:marLeft w:val="0"/>
      <w:marRight w:val="0"/>
      <w:marTop w:val="0"/>
      <w:marBottom w:val="0"/>
      <w:divBdr>
        <w:top w:val="none" w:sz="0" w:space="0" w:color="auto"/>
        <w:left w:val="none" w:sz="0" w:space="0" w:color="auto"/>
        <w:bottom w:val="none" w:sz="0" w:space="0" w:color="auto"/>
        <w:right w:val="none" w:sz="0" w:space="0" w:color="auto"/>
      </w:divBdr>
    </w:div>
    <w:div w:id="1566911251">
      <w:bodyDiv w:val="1"/>
      <w:marLeft w:val="0"/>
      <w:marRight w:val="0"/>
      <w:marTop w:val="0"/>
      <w:marBottom w:val="0"/>
      <w:divBdr>
        <w:top w:val="none" w:sz="0" w:space="0" w:color="auto"/>
        <w:left w:val="none" w:sz="0" w:space="0" w:color="auto"/>
        <w:bottom w:val="none" w:sz="0" w:space="0" w:color="auto"/>
        <w:right w:val="none" w:sz="0" w:space="0" w:color="auto"/>
      </w:divBdr>
      <w:divsChild>
        <w:div w:id="2135564306">
          <w:marLeft w:val="0"/>
          <w:marRight w:val="0"/>
          <w:marTop w:val="0"/>
          <w:marBottom w:val="0"/>
          <w:divBdr>
            <w:top w:val="none" w:sz="0" w:space="0" w:color="auto"/>
            <w:left w:val="none" w:sz="0" w:space="0" w:color="auto"/>
            <w:bottom w:val="none" w:sz="0" w:space="0" w:color="auto"/>
            <w:right w:val="none" w:sz="0" w:space="0" w:color="auto"/>
          </w:divBdr>
          <w:divsChild>
            <w:div w:id="1884363778">
              <w:marLeft w:val="0"/>
              <w:marRight w:val="0"/>
              <w:marTop w:val="0"/>
              <w:marBottom w:val="0"/>
              <w:divBdr>
                <w:top w:val="none" w:sz="0" w:space="0" w:color="auto"/>
                <w:left w:val="none" w:sz="0" w:space="0" w:color="auto"/>
                <w:bottom w:val="none" w:sz="0" w:space="0" w:color="auto"/>
                <w:right w:val="none" w:sz="0" w:space="0" w:color="auto"/>
              </w:divBdr>
              <w:divsChild>
                <w:div w:id="182781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92968">
      <w:bodyDiv w:val="1"/>
      <w:marLeft w:val="0"/>
      <w:marRight w:val="0"/>
      <w:marTop w:val="0"/>
      <w:marBottom w:val="0"/>
      <w:divBdr>
        <w:top w:val="none" w:sz="0" w:space="0" w:color="auto"/>
        <w:left w:val="none" w:sz="0" w:space="0" w:color="auto"/>
        <w:bottom w:val="none" w:sz="0" w:space="0" w:color="auto"/>
        <w:right w:val="none" w:sz="0" w:space="0" w:color="auto"/>
      </w:divBdr>
      <w:divsChild>
        <w:div w:id="429853919">
          <w:marLeft w:val="0"/>
          <w:marRight w:val="0"/>
          <w:marTop w:val="0"/>
          <w:marBottom w:val="0"/>
          <w:divBdr>
            <w:top w:val="none" w:sz="0" w:space="0" w:color="auto"/>
            <w:left w:val="none" w:sz="0" w:space="0" w:color="auto"/>
            <w:bottom w:val="none" w:sz="0" w:space="0" w:color="auto"/>
            <w:right w:val="none" w:sz="0" w:space="0" w:color="auto"/>
          </w:divBdr>
          <w:divsChild>
            <w:div w:id="512186395">
              <w:marLeft w:val="0"/>
              <w:marRight w:val="0"/>
              <w:marTop w:val="0"/>
              <w:marBottom w:val="0"/>
              <w:divBdr>
                <w:top w:val="none" w:sz="0" w:space="0" w:color="auto"/>
                <w:left w:val="none" w:sz="0" w:space="0" w:color="auto"/>
                <w:bottom w:val="none" w:sz="0" w:space="0" w:color="auto"/>
                <w:right w:val="none" w:sz="0" w:space="0" w:color="auto"/>
              </w:divBdr>
              <w:divsChild>
                <w:div w:id="16938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45314">
      <w:bodyDiv w:val="1"/>
      <w:marLeft w:val="0"/>
      <w:marRight w:val="0"/>
      <w:marTop w:val="0"/>
      <w:marBottom w:val="0"/>
      <w:divBdr>
        <w:top w:val="none" w:sz="0" w:space="0" w:color="auto"/>
        <w:left w:val="none" w:sz="0" w:space="0" w:color="auto"/>
        <w:bottom w:val="none" w:sz="0" w:space="0" w:color="auto"/>
        <w:right w:val="none" w:sz="0" w:space="0" w:color="auto"/>
      </w:divBdr>
    </w:div>
    <w:div w:id="1634361062">
      <w:bodyDiv w:val="1"/>
      <w:marLeft w:val="0"/>
      <w:marRight w:val="0"/>
      <w:marTop w:val="0"/>
      <w:marBottom w:val="0"/>
      <w:divBdr>
        <w:top w:val="none" w:sz="0" w:space="0" w:color="auto"/>
        <w:left w:val="none" w:sz="0" w:space="0" w:color="auto"/>
        <w:bottom w:val="none" w:sz="0" w:space="0" w:color="auto"/>
        <w:right w:val="none" w:sz="0" w:space="0" w:color="auto"/>
      </w:divBdr>
    </w:div>
    <w:div w:id="1636636713">
      <w:bodyDiv w:val="1"/>
      <w:marLeft w:val="0"/>
      <w:marRight w:val="0"/>
      <w:marTop w:val="0"/>
      <w:marBottom w:val="0"/>
      <w:divBdr>
        <w:top w:val="none" w:sz="0" w:space="0" w:color="auto"/>
        <w:left w:val="none" w:sz="0" w:space="0" w:color="auto"/>
        <w:bottom w:val="none" w:sz="0" w:space="0" w:color="auto"/>
        <w:right w:val="none" w:sz="0" w:space="0" w:color="auto"/>
      </w:divBdr>
    </w:div>
    <w:div w:id="1639190906">
      <w:bodyDiv w:val="1"/>
      <w:marLeft w:val="0"/>
      <w:marRight w:val="0"/>
      <w:marTop w:val="0"/>
      <w:marBottom w:val="0"/>
      <w:divBdr>
        <w:top w:val="none" w:sz="0" w:space="0" w:color="auto"/>
        <w:left w:val="none" w:sz="0" w:space="0" w:color="auto"/>
        <w:bottom w:val="none" w:sz="0" w:space="0" w:color="auto"/>
        <w:right w:val="none" w:sz="0" w:space="0" w:color="auto"/>
      </w:divBdr>
    </w:div>
    <w:div w:id="1644577525">
      <w:bodyDiv w:val="1"/>
      <w:marLeft w:val="0"/>
      <w:marRight w:val="0"/>
      <w:marTop w:val="0"/>
      <w:marBottom w:val="0"/>
      <w:divBdr>
        <w:top w:val="none" w:sz="0" w:space="0" w:color="auto"/>
        <w:left w:val="none" w:sz="0" w:space="0" w:color="auto"/>
        <w:bottom w:val="none" w:sz="0" w:space="0" w:color="auto"/>
        <w:right w:val="none" w:sz="0" w:space="0" w:color="auto"/>
      </w:divBdr>
    </w:div>
    <w:div w:id="1650590401">
      <w:bodyDiv w:val="1"/>
      <w:marLeft w:val="0"/>
      <w:marRight w:val="0"/>
      <w:marTop w:val="0"/>
      <w:marBottom w:val="0"/>
      <w:divBdr>
        <w:top w:val="none" w:sz="0" w:space="0" w:color="auto"/>
        <w:left w:val="none" w:sz="0" w:space="0" w:color="auto"/>
        <w:bottom w:val="none" w:sz="0" w:space="0" w:color="auto"/>
        <w:right w:val="none" w:sz="0" w:space="0" w:color="auto"/>
      </w:divBdr>
    </w:div>
    <w:div w:id="1661036773">
      <w:bodyDiv w:val="1"/>
      <w:marLeft w:val="0"/>
      <w:marRight w:val="0"/>
      <w:marTop w:val="0"/>
      <w:marBottom w:val="0"/>
      <w:divBdr>
        <w:top w:val="none" w:sz="0" w:space="0" w:color="auto"/>
        <w:left w:val="none" w:sz="0" w:space="0" w:color="auto"/>
        <w:bottom w:val="none" w:sz="0" w:space="0" w:color="auto"/>
        <w:right w:val="none" w:sz="0" w:space="0" w:color="auto"/>
      </w:divBdr>
    </w:div>
    <w:div w:id="1663967362">
      <w:bodyDiv w:val="1"/>
      <w:marLeft w:val="0"/>
      <w:marRight w:val="0"/>
      <w:marTop w:val="0"/>
      <w:marBottom w:val="0"/>
      <w:divBdr>
        <w:top w:val="none" w:sz="0" w:space="0" w:color="auto"/>
        <w:left w:val="none" w:sz="0" w:space="0" w:color="auto"/>
        <w:bottom w:val="none" w:sz="0" w:space="0" w:color="auto"/>
        <w:right w:val="none" w:sz="0" w:space="0" w:color="auto"/>
      </w:divBdr>
      <w:divsChild>
        <w:div w:id="727415062">
          <w:marLeft w:val="0"/>
          <w:marRight w:val="0"/>
          <w:marTop w:val="0"/>
          <w:marBottom w:val="0"/>
          <w:divBdr>
            <w:top w:val="none" w:sz="0" w:space="0" w:color="auto"/>
            <w:left w:val="none" w:sz="0" w:space="0" w:color="auto"/>
            <w:bottom w:val="none" w:sz="0" w:space="0" w:color="auto"/>
            <w:right w:val="none" w:sz="0" w:space="0" w:color="auto"/>
          </w:divBdr>
          <w:divsChild>
            <w:div w:id="619069329">
              <w:marLeft w:val="0"/>
              <w:marRight w:val="0"/>
              <w:marTop w:val="0"/>
              <w:marBottom w:val="0"/>
              <w:divBdr>
                <w:top w:val="none" w:sz="0" w:space="0" w:color="auto"/>
                <w:left w:val="none" w:sz="0" w:space="0" w:color="auto"/>
                <w:bottom w:val="none" w:sz="0" w:space="0" w:color="auto"/>
                <w:right w:val="none" w:sz="0" w:space="0" w:color="auto"/>
              </w:divBdr>
              <w:divsChild>
                <w:div w:id="41197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72248">
      <w:bodyDiv w:val="1"/>
      <w:marLeft w:val="0"/>
      <w:marRight w:val="0"/>
      <w:marTop w:val="0"/>
      <w:marBottom w:val="0"/>
      <w:divBdr>
        <w:top w:val="none" w:sz="0" w:space="0" w:color="auto"/>
        <w:left w:val="none" w:sz="0" w:space="0" w:color="auto"/>
        <w:bottom w:val="none" w:sz="0" w:space="0" w:color="auto"/>
        <w:right w:val="none" w:sz="0" w:space="0" w:color="auto"/>
      </w:divBdr>
      <w:divsChild>
        <w:div w:id="646126570">
          <w:marLeft w:val="0"/>
          <w:marRight w:val="0"/>
          <w:marTop w:val="0"/>
          <w:marBottom w:val="0"/>
          <w:divBdr>
            <w:top w:val="none" w:sz="0" w:space="0" w:color="auto"/>
            <w:left w:val="none" w:sz="0" w:space="0" w:color="auto"/>
            <w:bottom w:val="none" w:sz="0" w:space="0" w:color="auto"/>
            <w:right w:val="none" w:sz="0" w:space="0" w:color="auto"/>
          </w:divBdr>
          <w:divsChild>
            <w:div w:id="1272325857">
              <w:marLeft w:val="0"/>
              <w:marRight w:val="0"/>
              <w:marTop w:val="0"/>
              <w:marBottom w:val="0"/>
              <w:divBdr>
                <w:top w:val="none" w:sz="0" w:space="0" w:color="auto"/>
                <w:left w:val="none" w:sz="0" w:space="0" w:color="auto"/>
                <w:bottom w:val="none" w:sz="0" w:space="0" w:color="auto"/>
                <w:right w:val="none" w:sz="0" w:space="0" w:color="auto"/>
              </w:divBdr>
              <w:divsChild>
                <w:div w:id="738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857362">
      <w:bodyDiv w:val="1"/>
      <w:marLeft w:val="0"/>
      <w:marRight w:val="0"/>
      <w:marTop w:val="0"/>
      <w:marBottom w:val="0"/>
      <w:divBdr>
        <w:top w:val="none" w:sz="0" w:space="0" w:color="auto"/>
        <w:left w:val="none" w:sz="0" w:space="0" w:color="auto"/>
        <w:bottom w:val="none" w:sz="0" w:space="0" w:color="auto"/>
        <w:right w:val="none" w:sz="0" w:space="0" w:color="auto"/>
      </w:divBdr>
    </w:div>
    <w:div w:id="1685983804">
      <w:bodyDiv w:val="1"/>
      <w:marLeft w:val="0"/>
      <w:marRight w:val="0"/>
      <w:marTop w:val="0"/>
      <w:marBottom w:val="0"/>
      <w:divBdr>
        <w:top w:val="none" w:sz="0" w:space="0" w:color="auto"/>
        <w:left w:val="none" w:sz="0" w:space="0" w:color="auto"/>
        <w:bottom w:val="none" w:sz="0" w:space="0" w:color="auto"/>
        <w:right w:val="none" w:sz="0" w:space="0" w:color="auto"/>
      </w:divBdr>
    </w:div>
    <w:div w:id="1687903122">
      <w:bodyDiv w:val="1"/>
      <w:marLeft w:val="0"/>
      <w:marRight w:val="0"/>
      <w:marTop w:val="0"/>
      <w:marBottom w:val="0"/>
      <w:divBdr>
        <w:top w:val="none" w:sz="0" w:space="0" w:color="auto"/>
        <w:left w:val="none" w:sz="0" w:space="0" w:color="auto"/>
        <w:bottom w:val="none" w:sz="0" w:space="0" w:color="auto"/>
        <w:right w:val="none" w:sz="0" w:space="0" w:color="auto"/>
      </w:divBdr>
    </w:div>
    <w:div w:id="1697730125">
      <w:bodyDiv w:val="1"/>
      <w:marLeft w:val="0"/>
      <w:marRight w:val="0"/>
      <w:marTop w:val="0"/>
      <w:marBottom w:val="0"/>
      <w:divBdr>
        <w:top w:val="none" w:sz="0" w:space="0" w:color="auto"/>
        <w:left w:val="none" w:sz="0" w:space="0" w:color="auto"/>
        <w:bottom w:val="none" w:sz="0" w:space="0" w:color="auto"/>
        <w:right w:val="none" w:sz="0" w:space="0" w:color="auto"/>
      </w:divBdr>
    </w:div>
    <w:div w:id="1708724714">
      <w:bodyDiv w:val="1"/>
      <w:marLeft w:val="0"/>
      <w:marRight w:val="0"/>
      <w:marTop w:val="0"/>
      <w:marBottom w:val="0"/>
      <w:divBdr>
        <w:top w:val="none" w:sz="0" w:space="0" w:color="auto"/>
        <w:left w:val="none" w:sz="0" w:space="0" w:color="auto"/>
        <w:bottom w:val="none" w:sz="0" w:space="0" w:color="auto"/>
        <w:right w:val="none" w:sz="0" w:space="0" w:color="auto"/>
      </w:divBdr>
    </w:div>
    <w:div w:id="1718776930">
      <w:bodyDiv w:val="1"/>
      <w:marLeft w:val="0"/>
      <w:marRight w:val="0"/>
      <w:marTop w:val="0"/>
      <w:marBottom w:val="0"/>
      <w:divBdr>
        <w:top w:val="none" w:sz="0" w:space="0" w:color="auto"/>
        <w:left w:val="none" w:sz="0" w:space="0" w:color="auto"/>
        <w:bottom w:val="none" w:sz="0" w:space="0" w:color="auto"/>
        <w:right w:val="none" w:sz="0" w:space="0" w:color="auto"/>
      </w:divBdr>
    </w:div>
    <w:div w:id="1720128215">
      <w:bodyDiv w:val="1"/>
      <w:marLeft w:val="0"/>
      <w:marRight w:val="0"/>
      <w:marTop w:val="0"/>
      <w:marBottom w:val="0"/>
      <w:divBdr>
        <w:top w:val="none" w:sz="0" w:space="0" w:color="auto"/>
        <w:left w:val="none" w:sz="0" w:space="0" w:color="auto"/>
        <w:bottom w:val="none" w:sz="0" w:space="0" w:color="auto"/>
        <w:right w:val="none" w:sz="0" w:space="0" w:color="auto"/>
      </w:divBdr>
    </w:div>
    <w:div w:id="1755855797">
      <w:bodyDiv w:val="1"/>
      <w:marLeft w:val="0"/>
      <w:marRight w:val="0"/>
      <w:marTop w:val="0"/>
      <w:marBottom w:val="0"/>
      <w:divBdr>
        <w:top w:val="none" w:sz="0" w:space="0" w:color="auto"/>
        <w:left w:val="none" w:sz="0" w:space="0" w:color="auto"/>
        <w:bottom w:val="none" w:sz="0" w:space="0" w:color="auto"/>
        <w:right w:val="none" w:sz="0" w:space="0" w:color="auto"/>
      </w:divBdr>
      <w:divsChild>
        <w:div w:id="1460342584">
          <w:marLeft w:val="0"/>
          <w:marRight w:val="0"/>
          <w:marTop w:val="0"/>
          <w:marBottom w:val="0"/>
          <w:divBdr>
            <w:top w:val="none" w:sz="0" w:space="0" w:color="auto"/>
            <w:left w:val="none" w:sz="0" w:space="0" w:color="auto"/>
            <w:bottom w:val="none" w:sz="0" w:space="0" w:color="auto"/>
            <w:right w:val="none" w:sz="0" w:space="0" w:color="auto"/>
          </w:divBdr>
          <w:divsChild>
            <w:div w:id="2053380463">
              <w:marLeft w:val="0"/>
              <w:marRight w:val="0"/>
              <w:marTop w:val="0"/>
              <w:marBottom w:val="0"/>
              <w:divBdr>
                <w:top w:val="none" w:sz="0" w:space="0" w:color="auto"/>
                <w:left w:val="none" w:sz="0" w:space="0" w:color="auto"/>
                <w:bottom w:val="none" w:sz="0" w:space="0" w:color="auto"/>
                <w:right w:val="none" w:sz="0" w:space="0" w:color="auto"/>
              </w:divBdr>
              <w:divsChild>
                <w:div w:id="92951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481783">
      <w:bodyDiv w:val="1"/>
      <w:marLeft w:val="0"/>
      <w:marRight w:val="0"/>
      <w:marTop w:val="0"/>
      <w:marBottom w:val="0"/>
      <w:divBdr>
        <w:top w:val="none" w:sz="0" w:space="0" w:color="auto"/>
        <w:left w:val="none" w:sz="0" w:space="0" w:color="auto"/>
        <w:bottom w:val="none" w:sz="0" w:space="0" w:color="auto"/>
        <w:right w:val="none" w:sz="0" w:space="0" w:color="auto"/>
      </w:divBdr>
    </w:div>
    <w:div w:id="1772237449">
      <w:bodyDiv w:val="1"/>
      <w:marLeft w:val="0"/>
      <w:marRight w:val="0"/>
      <w:marTop w:val="0"/>
      <w:marBottom w:val="0"/>
      <w:divBdr>
        <w:top w:val="none" w:sz="0" w:space="0" w:color="auto"/>
        <w:left w:val="none" w:sz="0" w:space="0" w:color="auto"/>
        <w:bottom w:val="none" w:sz="0" w:space="0" w:color="auto"/>
        <w:right w:val="none" w:sz="0" w:space="0" w:color="auto"/>
      </w:divBdr>
    </w:div>
    <w:div w:id="1772512322">
      <w:bodyDiv w:val="1"/>
      <w:marLeft w:val="0"/>
      <w:marRight w:val="0"/>
      <w:marTop w:val="0"/>
      <w:marBottom w:val="0"/>
      <w:divBdr>
        <w:top w:val="none" w:sz="0" w:space="0" w:color="auto"/>
        <w:left w:val="none" w:sz="0" w:space="0" w:color="auto"/>
        <w:bottom w:val="none" w:sz="0" w:space="0" w:color="auto"/>
        <w:right w:val="none" w:sz="0" w:space="0" w:color="auto"/>
      </w:divBdr>
    </w:div>
    <w:div w:id="1775516009">
      <w:bodyDiv w:val="1"/>
      <w:marLeft w:val="0"/>
      <w:marRight w:val="0"/>
      <w:marTop w:val="0"/>
      <w:marBottom w:val="0"/>
      <w:divBdr>
        <w:top w:val="none" w:sz="0" w:space="0" w:color="auto"/>
        <w:left w:val="none" w:sz="0" w:space="0" w:color="auto"/>
        <w:bottom w:val="none" w:sz="0" w:space="0" w:color="auto"/>
        <w:right w:val="none" w:sz="0" w:space="0" w:color="auto"/>
      </w:divBdr>
      <w:divsChild>
        <w:div w:id="688915359">
          <w:marLeft w:val="0"/>
          <w:marRight w:val="0"/>
          <w:marTop w:val="0"/>
          <w:marBottom w:val="0"/>
          <w:divBdr>
            <w:top w:val="none" w:sz="0" w:space="0" w:color="auto"/>
            <w:left w:val="none" w:sz="0" w:space="0" w:color="auto"/>
            <w:bottom w:val="none" w:sz="0" w:space="0" w:color="auto"/>
            <w:right w:val="none" w:sz="0" w:space="0" w:color="auto"/>
          </w:divBdr>
          <w:divsChild>
            <w:div w:id="2010868377">
              <w:marLeft w:val="0"/>
              <w:marRight w:val="0"/>
              <w:marTop w:val="0"/>
              <w:marBottom w:val="0"/>
              <w:divBdr>
                <w:top w:val="none" w:sz="0" w:space="0" w:color="auto"/>
                <w:left w:val="none" w:sz="0" w:space="0" w:color="auto"/>
                <w:bottom w:val="none" w:sz="0" w:space="0" w:color="auto"/>
                <w:right w:val="none" w:sz="0" w:space="0" w:color="auto"/>
              </w:divBdr>
              <w:divsChild>
                <w:div w:id="9812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79982">
      <w:bodyDiv w:val="1"/>
      <w:marLeft w:val="0"/>
      <w:marRight w:val="0"/>
      <w:marTop w:val="0"/>
      <w:marBottom w:val="0"/>
      <w:divBdr>
        <w:top w:val="none" w:sz="0" w:space="0" w:color="auto"/>
        <w:left w:val="none" w:sz="0" w:space="0" w:color="auto"/>
        <w:bottom w:val="none" w:sz="0" w:space="0" w:color="auto"/>
        <w:right w:val="none" w:sz="0" w:space="0" w:color="auto"/>
      </w:divBdr>
    </w:div>
    <w:div w:id="1794203833">
      <w:bodyDiv w:val="1"/>
      <w:marLeft w:val="0"/>
      <w:marRight w:val="0"/>
      <w:marTop w:val="0"/>
      <w:marBottom w:val="0"/>
      <w:divBdr>
        <w:top w:val="none" w:sz="0" w:space="0" w:color="auto"/>
        <w:left w:val="none" w:sz="0" w:space="0" w:color="auto"/>
        <w:bottom w:val="none" w:sz="0" w:space="0" w:color="auto"/>
        <w:right w:val="none" w:sz="0" w:space="0" w:color="auto"/>
      </w:divBdr>
      <w:divsChild>
        <w:div w:id="587621102">
          <w:marLeft w:val="0"/>
          <w:marRight w:val="0"/>
          <w:marTop w:val="0"/>
          <w:marBottom w:val="0"/>
          <w:divBdr>
            <w:top w:val="none" w:sz="0" w:space="0" w:color="auto"/>
            <w:left w:val="none" w:sz="0" w:space="0" w:color="auto"/>
            <w:bottom w:val="none" w:sz="0" w:space="0" w:color="auto"/>
            <w:right w:val="none" w:sz="0" w:space="0" w:color="auto"/>
          </w:divBdr>
          <w:divsChild>
            <w:div w:id="2138794863">
              <w:marLeft w:val="0"/>
              <w:marRight w:val="0"/>
              <w:marTop w:val="0"/>
              <w:marBottom w:val="0"/>
              <w:divBdr>
                <w:top w:val="none" w:sz="0" w:space="0" w:color="auto"/>
                <w:left w:val="none" w:sz="0" w:space="0" w:color="auto"/>
                <w:bottom w:val="none" w:sz="0" w:space="0" w:color="auto"/>
                <w:right w:val="none" w:sz="0" w:space="0" w:color="auto"/>
              </w:divBdr>
              <w:divsChild>
                <w:div w:id="68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90739">
      <w:bodyDiv w:val="1"/>
      <w:marLeft w:val="0"/>
      <w:marRight w:val="0"/>
      <w:marTop w:val="0"/>
      <w:marBottom w:val="0"/>
      <w:divBdr>
        <w:top w:val="none" w:sz="0" w:space="0" w:color="auto"/>
        <w:left w:val="none" w:sz="0" w:space="0" w:color="auto"/>
        <w:bottom w:val="none" w:sz="0" w:space="0" w:color="auto"/>
        <w:right w:val="none" w:sz="0" w:space="0" w:color="auto"/>
      </w:divBdr>
    </w:div>
    <w:div w:id="1821967021">
      <w:bodyDiv w:val="1"/>
      <w:marLeft w:val="0"/>
      <w:marRight w:val="0"/>
      <w:marTop w:val="0"/>
      <w:marBottom w:val="0"/>
      <w:divBdr>
        <w:top w:val="none" w:sz="0" w:space="0" w:color="auto"/>
        <w:left w:val="none" w:sz="0" w:space="0" w:color="auto"/>
        <w:bottom w:val="none" w:sz="0" w:space="0" w:color="auto"/>
        <w:right w:val="none" w:sz="0" w:space="0" w:color="auto"/>
      </w:divBdr>
    </w:div>
    <w:div w:id="1849560167">
      <w:bodyDiv w:val="1"/>
      <w:marLeft w:val="0"/>
      <w:marRight w:val="0"/>
      <w:marTop w:val="0"/>
      <w:marBottom w:val="0"/>
      <w:divBdr>
        <w:top w:val="none" w:sz="0" w:space="0" w:color="auto"/>
        <w:left w:val="none" w:sz="0" w:space="0" w:color="auto"/>
        <w:bottom w:val="none" w:sz="0" w:space="0" w:color="auto"/>
        <w:right w:val="none" w:sz="0" w:space="0" w:color="auto"/>
      </w:divBdr>
    </w:div>
    <w:div w:id="1851793961">
      <w:bodyDiv w:val="1"/>
      <w:marLeft w:val="0"/>
      <w:marRight w:val="0"/>
      <w:marTop w:val="0"/>
      <w:marBottom w:val="0"/>
      <w:divBdr>
        <w:top w:val="none" w:sz="0" w:space="0" w:color="auto"/>
        <w:left w:val="none" w:sz="0" w:space="0" w:color="auto"/>
        <w:bottom w:val="none" w:sz="0" w:space="0" w:color="auto"/>
        <w:right w:val="none" w:sz="0" w:space="0" w:color="auto"/>
      </w:divBdr>
    </w:div>
    <w:div w:id="1860511562">
      <w:bodyDiv w:val="1"/>
      <w:marLeft w:val="0"/>
      <w:marRight w:val="0"/>
      <w:marTop w:val="0"/>
      <w:marBottom w:val="0"/>
      <w:divBdr>
        <w:top w:val="none" w:sz="0" w:space="0" w:color="auto"/>
        <w:left w:val="none" w:sz="0" w:space="0" w:color="auto"/>
        <w:bottom w:val="none" w:sz="0" w:space="0" w:color="auto"/>
        <w:right w:val="none" w:sz="0" w:space="0" w:color="auto"/>
      </w:divBdr>
    </w:div>
    <w:div w:id="1876189787">
      <w:bodyDiv w:val="1"/>
      <w:marLeft w:val="0"/>
      <w:marRight w:val="0"/>
      <w:marTop w:val="0"/>
      <w:marBottom w:val="0"/>
      <w:divBdr>
        <w:top w:val="none" w:sz="0" w:space="0" w:color="auto"/>
        <w:left w:val="none" w:sz="0" w:space="0" w:color="auto"/>
        <w:bottom w:val="none" w:sz="0" w:space="0" w:color="auto"/>
        <w:right w:val="none" w:sz="0" w:space="0" w:color="auto"/>
      </w:divBdr>
    </w:div>
    <w:div w:id="1879127482">
      <w:bodyDiv w:val="1"/>
      <w:marLeft w:val="0"/>
      <w:marRight w:val="0"/>
      <w:marTop w:val="0"/>
      <w:marBottom w:val="0"/>
      <w:divBdr>
        <w:top w:val="none" w:sz="0" w:space="0" w:color="auto"/>
        <w:left w:val="none" w:sz="0" w:space="0" w:color="auto"/>
        <w:bottom w:val="none" w:sz="0" w:space="0" w:color="auto"/>
        <w:right w:val="none" w:sz="0" w:space="0" w:color="auto"/>
      </w:divBdr>
    </w:div>
    <w:div w:id="1885143298">
      <w:bodyDiv w:val="1"/>
      <w:marLeft w:val="0"/>
      <w:marRight w:val="0"/>
      <w:marTop w:val="0"/>
      <w:marBottom w:val="0"/>
      <w:divBdr>
        <w:top w:val="none" w:sz="0" w:space="0" w:color="auto"/>
        <w:left w:val="none" w:sz="0" w:space="0" w:color="auto"/>
        <w:bottom w:val="none" w:sz="0" w:space="0" w:color="auto"/>
        <w:right w:val="none" w:sz="0" w:space="0" w:color="auto"/>
      </w:divBdr>
    </w:div>
    <w:div w:id="1904099088">
      <w:bodyDiv w:val="1"/>
      <w:marLeft w:val="0"/>
      <w:marRight w:val="0"/>
      <w:marTop w:val="0"/>
      <w:marBottom w:val="0"/>
      <w:divBdr>
        <w:top w:val="none" w:sz="0" w:space="0" w:color="auto"/>
        <w:left w:val="none" w:sz="0" w:space="0" w:color="auto"/>
        <w:bottom w:val="none" w:sz="0" w:space="0" w:color="auto"/>
        <w:right w:val="none" w:sz="0" w:space="0" w:color="auto"/>
      </w:divBdr>
    </w:div>
    <w:div w:id="1933971224">
      <w:bodyDiv w:val="1"/>
      <w:marLeft w:val="0"/>
      <w:marRight w:val="0"/>
      <w:marTop w:val="0"/>
      <w:marBottom w:val="0"/>
      <w:divBdr>
        <w:top w:val="none" w:sz="0" w:space="0" w:color="auto"/>
        <w:left w:val="none" w:sz="0" w:space="0" w:color="auto"/>
        <w:bottom w:val="none" w:sz="0" w:space="0" w:color="auto"/>
        <w:right w:val="none" w:sz="0" w:space="0" w:color="auto"/>
      </w:divBdr>
      <w:divsChild>
        <w:div w:id="1361056295">
          <w:marLeft w:val="0"/>
          <w:marRight w:val="0"/>
          <w:marTop w:val="0"/>
          <w:marBottom w:val="0"/>
          <w:divBdr>
            <w:top w:val="none" w:sz="0" w:space="0" w:color="auto"/>
            <w:left w:val="none" w:sz="0" w:space="0" w:color="auto"/>
            <w:bottom w:val="none" w:sz="0" w:space="0" w:color="auto"/>
            <w:right w:val="none" w:sz="0" w:space="0" w:color="auto"/>
          </w:divBdr>
          <w:divsChild>
            <w:div w:id="1218859149">
              <w:marLeft w:val="0"/>
              <w:marRight w:val="0"/>
              <w:marTop w:val="0"/>
              <w:marBottom w:val="0"/>
              <w:divBdr>
                <w:top w:val="none" w:sz="0" w:space="0" w:color="auto"/>
                <w:left w:val="none" w:sz="0" w:space="0" w:color="auto"/>
                <w:bottom w:val="none" w:sz="0" w:space="0" w:color="auto"/>
                <w:right w:val="none" w:sz="0" w:space="0" w:color="auto"/>
              </w:divBdr>
              <w:divsChild>
                <w:div w:id="14727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48410">
      <w:bodyDiv w:val="1"/>
      <w:marLeft w:val="0"/>
      <w:marRight w:val="0"/>
      <w:marTop w:val="0"/>
      <w:marBottom w:val="0"/>
      <w:divBdr>
        <w:top w:val="none" w:sz="0" w:space="0" w:color="auto"/>
        <w:left w:val="none" w:sz="0" w:space="0" w:color="auto"/>
        <w:bottom w:val="none" w:sz="0" w:space="0" w:color="auto"/>
        <w:right w:val="none" w:sz="0" w:space="0" w:color="auto"/>
      </w:divBdr>
    </w:div>
    <w:div w:id="1948391384">
      <w:bodyDiv w:val="1"/>
      <w:marLeft w:val="0"/>
      <w:marRight w:val="0"/>
      <w:marTop w:val="0"/>
      <w:marBottom w:val="0"/>
      <w:divBdr>
        <w:top w:val="none" w:sz="0" w:space="0" w:color="auto"/>
        <w:left w:val="none" w:sz="0" w:space="0" w:color="auto"/>
        <w:bottom w:val="none" w:sz="0" w:space="0" w:color="auto"/>
        <w:right w:val="none" w:sz="0" w:space="0" w:color="auto"/>
      </w:divBdr>
    </w:div>
    <w:div w:id="1964114919">
      <w:bodyDiv w:val="1"/>
      <w:marLeft w:val="0"/>
      <w:marRight w:val="0"/>
      <w:marTop w:val="0"/>
      <w:marBottom w:val="0"/>
      <w:divBdr>
        <w:top w:val="none" w:sz="0" w:space="0" w:color="auto"/>
        <w:left w:val="none" w:sz="0" w:space="0" w:color="auto"/>
        <w:bottom w:val="none" w:sz="0" w:space="0" w:color="auto"/>
        <w:right w:val="none" w:sz="0" w:space="0" w:color="auto"/>
      </w:divBdr>
    </w:div>
    <w:div w:id="1967658927">
      <w:bodyDiv w:val="1"/>
      <w:marLeft w:val="0"/>
      <w:marRight w:val="0"/>
      <w:marTop w:val="0"/>
      <w:marBottom w:val="0"/>
      <w:divBdr>
        <w:top w:val="none" w:sz="0" w:space="0" w:color="auto"/>
        <w:left w:val="none" w:sz="0" w:space="0" w:color="auto"/>
        <w:bottom w:val="none" w:sz="0" w:space="0" w:color="auto"/>
        <w:right w:val="none" w:sz="0" w:space="0" w:color="auto"/>
      </w:divBdr>
    </w:div>
    <w:div w:id="1981180364">
      <w:bodyDiv w:val="1"/>
      <w:marLeft w:val="0"/>
      <w:marRight w:val="0"/>
      <w:marTop w:val="0"/>
      <w:marBottom w:val="0"/>
      <w:divBdr>
        <w:top w:val="none" w:sz="0" w:space="0" w:color="auto"/>
        <w:left w:val="none" w:sz="0" w:space="0" w:color="auto"/>
        <w:bottom w:val="none" w:sz="0" w:space="0" w:color="auto"/>
        <w:right w:val="none" w:sz="0" w:space="0" w:color="auto"/>
      </w:divBdr>
    </w:div>
    <w:div w:id="1992441193">
      <w:bodyDiv w:val="1"/>
      <w:marLeft w:val="0"/>
      <w:marRight w:val="0"/>
      <w:marTop w:val="0"/>
      <w:marBottom w:val="0"/>
      <w:divBdr>
        <w:top w:val="none" w:sz="0" w:space="0" w:color="auto"/>
        <w:left w:val="none" w:sz="0" w:space="0" w:color="auto"/>
        <w:bottom w:val="none" w:sz="0" w:space="0" w:color="auto"/>
        <w:right w:val="none" w:sz="0" w:space="0" w:color="auto"/>
      </w:divBdr>
    </w:div>
    <w:div w:id="1993102424">
      <w:bodyDiv w:val="1"/>
      <w:marLeft w:val="0"/>
      <w:marRight w:val="0"/>
      <w:marTop w:val="0"/>
      <w:marBottom w:val="0"/>
      <w:divBdr>
        <w:top w:val="none" w:sz="0" w:space="0" w:color="auto"/>
        <w:left w:val="none" w:sz="0" w:space="0" w:color="auto"/>
        <w:bottom w:val="none" w:sz="0" w:space="0" w:color="auto"/>
        <w:right w:val="none" w:sz="0" w:space="0" w:color="auto"/>
      </w:divBdr>
    </w:div>
    <w:div w:id="1994405611">
      <w:bodyDiv w:val="1"/>
      <w:marLeft w:val="0"/>
      <w:marRight w:val="0"/>
      <w:marTop w:val="0"/>
      <w:marBottom w:val="0"/>
      <w:divBdr>
        <w:top w:val="none" w:sz="0" w:space="0" w:color="auto"/>
        <w:left w:val="none" w:sz="0" w:space="0" w:color="auto"/>
        <w:bottom w:val="none" w:sz="0" w:space="0" w:color="auto"/>
        <w:right w:val="none" w:sz="0" w:space="0" w:color="auto"/>
      </w:divBdr>
    </w:div>
    <w:div w:id="2024433561">
      <w:bodyDiv w:val="1"/>
      <w:marLeft w:val="0"/>
      <w:marRight w:val="0"/>
      <w:marTop w:val="0"/>
      <w:marBottom w:val="0"/>
      <w:divBdr>
        <w:top w:val="none" w:sz="0" w:space="0" w:color="auto"/>
        <w:left w:val="none" w:sz="0" w:space="0" w:color="auto"/>
        <w:bottom w:val="none" w:sz="0" w:space="0" w:color="auto"/>
        <w:right w:val="none" w:sz="0" w:space="0" w:color="auto"/>
      </w:divBdr>
    </w:div>
    <w:div w:id="2024819169">
      <w:bodyDiv w:val="1"/>
      <w:marLeft w:val="0"/>
      <w:marRight w:val="0"/>
      <w:marTop w:val="0"/>
      <w:marBottom w:val="0"/>
      <w:divBdr>
        <w:top w:val="none" w:sz="0" w:space="0" w:color="auto"/>
        <w:left w:val="none" w:sz="0" w:space="0" w:color="auto"/>
        <w:bottom w:val="none" w:sz="0" w:space="0" w:color="auto"/>
        <w:right w:val="none" w:sz="0" w:space="0" w:color="auto"/>
      </w:divBdr>
    </w:div>
    <w:div w:id="2027171885">
      <w:bodyDiv w:val="1"/>
      <w:marLeft w:val="0"/>
      <w:marRight w:val="0"/>
      <w:marTop w:val="0"/>
      <w:marBottom w:val="0"/>
      <w:divBdr>
        <w:top w:val="none" w:sz="0" w:space="0" w:color="auto"/>
        <w:left w:val="none" w:sz="0" w:space="0" w:color="auto"/>
        <w:bottom w:val="none" w:sz="0" w:space="0" w:color="auto"/>
        <w:right w:val="none" w:sz="0" w:space="0" w:color="auto"/>
      </w:divBdr>
    </w:div>
    <w:div w:id="2033989608">
      <w:bodyDiv w:val="1"/>
      <w:marLeft w:val="0"/>
      <w:marRight w:val="0"/>
      <w:marTop w:val="0"/>
      <w:marBottom w:val="0"/>
      <w:divBdr>
        <w:top w:val="none" w:sz="0" w:space="0" w:color="auto"/>
        <w:left w:val="none" w:sz="0" w:space="0" w:color="auto"/>
        <w:bottom w:val="none" w:sz="0" w:space="0" w:color="auto"/>
        <w:right w:val="none" w:sz="0" w:space="0" w:color="auto"/>
      </w:divBdr>
    </w:div>
    <w:div w:id="2046634075">
      <w:bodyDiv w:val="1"/>
      <w:marLeft w:val="0"/>
      <w:marRight w:val="0"/>
      <w:marTop w:val="0"/>
      <w:marBottom w:val="0"/>
      <w:divBdr>
        <w:top w:val="none" w:sz="0" w:space="0" w:color="auto"/>
        <w:left w:val="none" w:sz="0" w:space="0" w:color="auto"/>
        <w:bottom w:val="none" w:sz="0" w:space="0" w:color="auto"/>
        <w:right w:val="none" w:sz="0" w:space="0" w:color="auto"/>
      </w:divBdr>
    </w:div>
    <w:div w:id="2055152829">
      <w:bodyDiv w:val="1"/>
      <w:marLeft w:val="0"/>
      <w:marRight w:val="0"/>
      <w:marTop w:val="0"/>
      <w:marBottom w:val="0"/>
      <w:divBdr>
        <w:top w:val="none" w:sz="0" w:space="0" w:color="auto"/>
        <w:left w:val="none" w:sz="0" w:space="0" w:color="auto"/>
        <w:bottom w:val="none" w:sz="0" w:space="0" w:color="auto"/>
        <w:right w:val="none" w:sz="0" w:space="0" w:color="auto"/>
      </w:divBdr>
    </w:div>
    <w:div w:id="2060125844">
      <w:bodyDiv w:val="1"/>
      <w:marLeft w:val="0"/>
      <w:marRight w:val="0"/>
      <w:marTop w:val="0"/>
      <w:marBottom w:val="0"/>
      <w:divBdr>
        <w:top w:val="none" w:sz="0" w:space="0" w:color="auto"/>
        <w:left w:val="none" w:sz="0" w:space="0" w:color="auto"/>
        <w:bottom w:val="none" w:sz="0" w:space="0" w:color="auto"/>
        <w:right w:val="none" w:sz="0" w:space="0" w:color="auto"/>
      </w:divBdr>
    </w:div>
    <w:div w:id="2071152324">
      <w:bodyDiv w:val="1"/>
      <w:marLeft w:val="0"/>
      <w:marRight w:val="0"/>
      <w:marTop w:val="0"/>
      <w:marBottom w:val="0"/>
      <w:divBdr>
        <w:top w:val="none" w:sz="0" w:space="0" w:color="auto"/>
        <w:left w:val="none" w:sz="0" w:space="0" w:color="auto"/>
        <w:bottom w:val="none" w:sz="0" w:space="0" w:color="auto"/>
        <w:right w:val="none" w:sz="0" w:space="0" w:color="auto"/>
      </w:divBdr>
    </w:div>
    <w:div w:id="2088529842">
      <w:bodyDiv w:val="1"/>
      <w:marLeft w:val="0"/>
      <w:marRight w:val="0"/>
      <w:marTop w:val="0"/>
      <w:marBottom w:val="0"/>
      <w:divBdr>
        <w:top w:val="none" w:sz="0" w:space="0" w:color="auto"/>
        <w:left w:val="none" w:sz="0" w:space="0" w:color="auto"/>
        <w:bottom w:val="none" w:sz="0" w:space="0" w:color="auto"/>
        <w:right w:val="none" w:sz="0" w:space="0" w:color="auto"/>
      </w:divBdr>
    </w:div>
    <w:div w:id="2089573755">
      <w:bodyDiv w:val="1"/>
      <w:marLeft w:val="0"/>
      <w:marRight w:val="0"/>
      <w:marTop w:val="0"/>
      <w:marBottom w:val="0"/>
      <w:divBdr>
        <w:top w:val="none" w:sz="0" w:space="0" w:color="auto"/>
        <w:left w:val="none" w:sz="0" w:space="0" w:color="auto"/>
        <w:bottom w:val="none" w:sz="0" w:space="0" w:color="auto"/>
        <w:right w:val="none" w:sz="0" w:space="0" w:color="auto"/>
      </w:divBdr>
    </w:div>
    <w:div w:id="2098790624">
      <w:bodyDiv w:val="1"/>
      <w:marLeft w:val="0"/>
      <w:marRight w:val="0"/>
      <w:marTop w:val="0"/>
      <w:marBottom w:val="0"/>
      <w:divBdr>
        <w:top w:val="none" w:sz="0" w:space="0" w:color="auto"/>
        <w:left w:val="none" w:sz="0" w:space="0" w:color="auto"/>
        <w:bottom w:val="none" w:sz="0" w:space="0" w:color="auto"/>
        <w:right w:val="none" w:sz="0" w:space="0" w:color="auto"/>
      </w:divBdr>
    </w:div>
    <w:div w:id="2101636906">
      <w:bodyDiv w:val="1"/>
      <w:marLeft w:val="0"/>
      <w:marRight w:val="0"/>
      <w:marTop w:val="0"/>
      <w:marBottom w:val="0"/>
      <w:divBdr>
        <w:top w:val="none" w:sz="0" w:space="0" w:color="auto"/>
        <w:left w:val="none" w:sz="0" w:space="0" w:color="auto"/>
        <w:bottom w:val="none" w:sz="0" w:space="0" w:color="auto"/>
        <w:right w:val="none" w:sz="0" w:space="0" w:color="auto"/>
      </w:divBdr>
    </w:div>
    <w:div w:id="2104566139">
      <w:bodyDiv w:val="1"/>
      <w:marLeft w:val="0"/>
      <w:marRight w:val="0"/>
      <w:marTop w:val="0"/>
      <w:marBottom w:val="0"/>
      <w:divBdr>
        <w:top w:val="none" w:sz="0" w:space="0" w:color="auto"/>
        <w:left w:val="none" w:sz="0" w:space="0" w:color="auto"/>
        <w:bottom w:val="none" w:sz="0" w:space="0" w:color="auto"/>
        <w:right w:val="none" w:sz="0" w:space="0" w:color="auto"/>
      </w:divBdr>
    </w:div>
    <w:div w:id="2105376104">
      <w:bodyDiv w:val="1"/>
      <w:marLeft w:val="0"/>
      <w:marRight w:val="0"/>
      <w:marTop w:val="0"/>
      <w:marBottom w:val="0"/>
      <w:divBdr>
        <w:top w:val="none" w:sz="0" w:space="0" w:color="auto"/>
        <w:left w:val="none" w:sz="0" w:space="0" w:color="auto"/>
        <w:bottom w:val="none" w:sz="0" w:space="0" w:color="auto"/>
        <w:right w:val="none" w:sz="0" w:space="0" w:color="auto"/>
      </w:divBdr>
      <w:divsChild>
        <w:div w:id="1257977363">
          <w:marLeft w:val="0"/>
          <w:marRight w:val="0"/>
          <w:marTop w:val="0"/>
          <w:marBottom w:val="0"/>
          <w:divBdr>
            <w:top w:val="none" w:sz="0" w:space="0" w:color="auto"/>
            <w:left w:val="none" w:sz="0" w:space="0" w:color="auto"/>
            <w:bottom w:val="none" w:sz="0" w:space="0" w:color="auto"/>
            <w:right w:val="none" w:sz="0" w:space="0" w:color="auto"/>
          </w:divBdr>
          <w:divsChild>
            <w:div w:id="223610042">
              <w:marLeft w:val="0"/>
              <w:marRight w:val="0"/>
              <w:marTop w:val="0"/>
              <w:marBottom w:val="0"/>
              <w:divBdr>
                <w:top w:val="none" w:sz="0" w:space="0" w:color="auto"/>
                <w:left w:val="none" w:sz="0" w:space="0" w:color="auto"/>
                <w:bottom w:val="none" w:sz="0" w:space="0" w:color="auto"/>
                <w:right w:val="none" w:sz="0" w:space="0" w:color="auto"/>
              </w:divBdr>
              <w:divsChild>
                <w:div w:id="343241309">
                  <w:marLeft w:val="0"/>
                  <w:marRight w:val="0"/>
                  <w:marTop w:val="0"/>
                  <w:marBottom w:val="0"/>
                  <w:divBdr>
                    <w:top w:val="none" w:sz="0" w:space="0" w:color="auto"/>
                    <w:left w:val="none" w:sz="0" w:space="0" w:color="auto"/>
                    <w:bottom w:val="none" w:sz="0" w:space="0" w:color="auto"/>
                    <w:right w:val="none" w:sz="0" w:space="0" w:color="auto"/>
                  </w:divBdr>
                  <w:divsChild>
                    <w:div w:id="171122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578428">
      <w:bodyDiv w:val="1"/>
      <w:marLeft w:val="0"/>
      <w:marRight w:val="0"/>
      <w:marTop w:val="0"/>
      <w:marBottom w:val="0"/>
      <w:divBdr>
        <w:top w:val="none" w:sz="0" w:space="0" w:color="auto"/>
        <w:left w:val="none" w:sz="0" w:space="0" w:color="auto"/>
        <w:bottom w:val="none" w:sz="0" w:space="0" w:color="auto"/>
        <w:right w:val="none" w:sz="0" w:space="0" w:color="auto"/>
      </w:divBdr>
    </w:div>
    <w:div w:id="2129935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azil.rs/azil_novi/wp-content/uploads/2017/11/Periodicni-izvestaj-jul-oktobar-2017-azil-1.pdf" TargetMode="External"/><Relationship Id="rId7" Type="http://schemas.openxmlformats.org/officeDocument/2006/relationships/hyperlink" Target="http://www.kirs.gov.rs/docs/migracije/migracioni%20profil%202016.pdf" TargetMode="External"/><Relationship Id="rId2" Type="http://schemas.openxmlformats.org/officeDocument/2006/relationships/hyperlink" Target="http://www.paragraf.rs/dnevne-vesti/190716/190716-vest2.html" TargetMode="External"/><Relationship Id="rId1" Type="http://schemas.openxmlformats.org/officeDocument/2006/relationships/hyperlink" Target="https://wcd.coe.int/ViewDoc.jsp?Ref=CM/Rec(2009)6&amp;Language=lanEnglish&amp;Site=COE&amp;BackColorInternet=DBDCF2&amp;BackColorIntranet=FDC864&amp;BackColorLogged=FDC864" TargetMode="External"/><Relationship Id="rId6" Type="http://schemas.openxmlformats.org/officeDocument/2006/relationships/hyperlink" Target="http://www.refworld.org/docid/591e9c4b4.html" TargetMode="External"/><Relationship Id="rId5" Type="http://schemas.openxmlformats.org/officeDocument/2006/relationships/hyperlink" Target="https://search.coe.int/cm/Pages/result_details.aspx?ObjectId=090000168075e9b2" TargetMode="External"/><Relationship Id="rId4" Type="http://schemas.openxmlformats.org/officeDocument/2006/relationships/hyperlink" Target="http://www.bgcentar.org.rs/bgcentar/wp-content/uploads/2016/11/Primena-nacela-nekaznjavanja-izbeglica-u-prekrsajnom-postupku-sa-koricam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F5B95C9-EA50-4C4B-9D5D-0290EE49C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156</Pages>
  <Words>51377</Words>
  <Characters>292849</Characters>
  <Application>Microsoft Office Word</Application>
  <DocSecurity>0</DocSecurity>
  <Lines>2440</Lines>
  <Paragraphs>687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Krstic</dc:creator>
  <cp:lastModifiedBy>AZANJAC Tanja</cp:lastModifiedBy>
  <cp:revision>2</cp:revision>
  <dcterms:created xsi:type="dcterms:W3CDTF">2018-06-18T08:50:00Z</dcterms:created>
  <dcterms:modified xsi:type="dcterms:W3CDTF">2018-06-18T08:50:00Z</dcterms:modified>
</cp:coreProperties>
</file>